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Pr="00607694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607694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607694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607694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607694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607694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5665426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1B711E5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6780F25" w14:textId="6E4B4250" w:rsidR="00E418E8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9F3C8DD" w14:textId="264FF854" w:rsidR="00AF7CB7" w:rsidRPr="000315BD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Köznevelési </w:t>
            </w:r>
            <w:r w:rsidRPr="00E707A8">
              <w:rPr>
                <w:rFonts w:ascii="Times New Roman" w:hAnsi="Times New Roman" w:cs="Times New Roman"/>
                <w:b/>
                <w:bCs/>
              </w:rPr>
              <w:t xml:space="preserve">Bizottsági tag </w:t>
            </w:r>
            <w:r>
              <w:rPr>
                <w:rFonts w:ascii="Times New Roman" w:hAnsi="Times New Roman" w:cs="Times New Roman"/>
                <w:b/>
                <w:bCs/>
              </w:rPr>
              <w:t>megválasztása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607694" w:rsidRDefault="0083427C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607694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0D96227" w14:textId="62E22635" w:rsidR="00E418E8" w:rsidRPr="00E707A8" w:rsidRDefault="00E418E8" w:rsidP="00071F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707A8">
              <w:rPr>
                <w:rFonts w:ascii="Times New Roman" w:hAnsi="Times New Roman" w:cs="Times New Roman"/>
                <w:bCs/>
                <w:color w:val="000000"/>
              </w:rPr>
              <w:t xml:space="preserve">Telki község Önkormányzat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képviselő-testülete úgy határozott, hogy a Köznevelési Bizottság külső (nem képviselő) tagjává Megyesi Nórát választja meg.</w:t>
            </w:r>
          </w:p>
          <w:p w14:paraId="5E977524" w14:textId="77777777" w:rsidR="00E418E8" w:rsidRPr="00E707A8" w:rsidRDefault="00E418E8" w:rsidP="00071F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707A8">
              <w:rPr>
                <w:rFonts w:ascii="Times New Roman" w:hAnsi="Times New Roman" w:cs="Times New Roman"/>
                <w:bCs/>
                <w:color w:val="000000"/>
              </w:rPr>
              <w:t>Határidő: azonnal</w:t>
            </w:r>
          </w:p>
          <w:p w14:paraId="72D5E911" w14:textId="46005A79" w:rsidR="0000225F" w:rsidRPr="000315BD" w:rsidRDefault="00E418E8" w:rsidP="00071F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707A8">
              <w:rPr>
                <w:rFonts w:ascii="Times New Roman" w:hAnsi="Times New Roman" w:cs="Times New Roman"/>
                <w:bCs/>
                <w:color w:val="000000"/>
              </w:rPr>
              <w:t xml:space="preserve">Felelős: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r w:rsidRPr="00E707A8">
              <w:rPr>
                <w:rFonts w:ascii="Times New Roman" w:hAnsi="Times New Roman" w:cs="Times New Roman"/>
                <w:bCs/>
                <w:color w:val="000000"/>
              </w:rPr>
              <w:t>olgármester</w:t>
            </w:r>
          </w:p>
        </w:tc>
        <w:tc>
          <w:tcPr>
            <w:tcW w:w="1559" w:type="dxa"/>
          </w:tcPr>
          <w:p w14:paraId="135B29BD" w14:textId="6F745E03" w:rsidR="006844E8" w:rsidRPr="00607694" w:rsidRDefault="00071FE3" w:rsidP="00071F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A73903E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E716E4A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DED11D4" w14:textId="275AB1B8" w:rsidR="00E418E8" w:rsidRPr="00743300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76DDDE" w14:textId="103B0C2F" w:rsidR="00271C05" w:rsidRPr="00AF7CB7" w:rsidRDefault="00E418E8" w:rsidP="000315BD">
            <w:pPr>
              <w:pStyle w:val="Szvegtrzs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00">
              <w:rPr>
                <w:rFonts w:ascii="Times New Roman" w:hAnsi="Times New Roman" w:cs="Times New Roman"/>
                <w:b/>
                <w:bCs/>
              </w:rPr>
              <w:t xml:space="preserve">Kodolányi János Közösségi Ház és Könyvtár </w:t>
            </w:r>
            <w:r>
              <w:rPr>
                <w:rFonts w:ascii="Times New Roman" w:hAnsi="Times New Roman" w:cs="Times New Roman"/>
                <w:b/>
                <w:bCs/>
              </w:rPr>
              <w:t>2022. évi munkájáról szóló b</w:t>
            </w:r>
            <w:r w:rsidRPr="00743300">
              <w:rPr>
                <w:rFonts w:ascii="Times New Roman" w:hAnsi="Times New Roman" w:cs="Times New Roman"/>
                <w:b/>
                <w:bCs/>
              </w:rPr>
              <w:t>eszámoló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607694" w:rsidRDefault="00271C05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3BFC627" w14:textId="77777777" w:rsidR="00071FE3" w:rsidRDefault="00071FE3" w:rsidP="00071FE3">
            <w:pPr>
              <w:tabs>
                <w:tab w:val="left" w:pos="1985"/>
                <w:tab w:val="left" w:pos="2694"/>
                <w:tab w:val="left" w:pos="4537"/>
              </w:tabs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</w:rPr>
            </w:pPr>
            <w:r w:rsidRPr="00743300">
              <w:rPr>
                <w:rFonts w:ascii="Times New Roman" w:hAnsi="Times New Roman" w:cs="Times New Roman"/>
              </w:rPr>
              <w:t xml:space="preserve">Telki község Önkormányzat képviselő-testülete </w:t>
            </w:r>
            <w:r>
              <w:rPr>
                <w:rFonts w:ascii="Times New Roman" w:hAnsi="Times New Roman" w:cs="Times New Roman"/>
              </w:rPr>
              <w:t xml:space="preserve">úgy határozott, hogy a Kodolányi János Közösségi Ház és </w:t>
            </w:r>
            <w:proofErr w:type="gramStart"/>
            <w:r>
              <w:rPr>
                <w:rFonts w:ascii="Times New Roman" w:hAnsi="Times New Roman" w:cs="Times New Roman"/>
              </w:rPr>
              <w:t xml:space="preserve">Könyvtár </w:t>
            </w:r>
            <w:r w:rsidRPr="0074330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743300">
              <w:rPr>
                <w:rFonts w:ascii="Times New Roman" w:hAnsi="Times New Roman" w:cs="Times New Roman"/>
              </w:rPr>
              <w:t>.</w:t>
            </w:r>
            <w:proofErr w:type="gramEnd"/>
            <w:r w:rsidRPr="00743300">
              <w:rPr>
                <w:rFonts w:ascii="Times New Roman" w:hAnsi="Times New Roman" w:cs="Times New Roman"/>
              </w:rPr>
              <w:t xml:space="preserve"> évi</w:t>
            </w:r>
            <w:r>
              <w:rPr>
                <w:rFonts w:ascii="Times New Roman" w:hAnsi="Times New Roman" w:cs="Times New Roman"/>
              </w:rPr>
              <w:t xml:space="preserve"> munkájáról szóló beszámolót a csatolt melléklet szerinti tartalommal jóváhagyja.</w:t>
            </w:r>
          </w:p>
          <w:p w14:paraId="36FBCA4C" w14:textId="77777777" w:rsidR="00071FE3" w:rsidRPr="00743300" w:rsidRDefault="00071FE3" w:rsidP="00071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300">
              <w:rPr>
                <w:rFonts w:ascii="Times New Roman" w:hAnsi="Times New Roman" w:cs="Times New Roman"/>
                <w:b/>
              </w:rPr>
              <w:t>Felelős:</w:t>
            </w:r>
            <w:r w:rsidRPr="0074330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4330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743300">
              <w:rPr>
                <w:rFonts w:ascii="Times New Roman" w:hAnsi="Times New Roman" w:cs="Times New Roman"/>
              </w:rPr>
              <w:t>olgármester</w:t>
            </w:r>
          </w:p>
          <w:p w14:paraId="22FB365C" w14:textId="6DFBE108" w:rsidR="00071FE3" w:rsidRPr="007B408B" w:rsidRDefault="00071FE3" w:rsidP="00071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300">
              <w:rPr>
                <w:rFonts w:ascii="Times New Roman" w:hAnsi="Times New Roman" w:cs="Times New Roman"/>
                <w:b/>
              </w:rPr>
              <w:t>Határidő:</w:t>
            </w:r>
            <w:r w:rsidRPr="0074330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743300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azonnal</w:t>
            </w:r>
          </w:p>
        </w:tc>
        <w:tc>
          <w:tcPr>
            <w:tcW w:w="1402" w:type="dxa"/>
          </w:tcPr>
          <w:p w14:paraId="30346912" w14:textId="031FF0A9" w:rsidR="00071FE3" w:rsidRPr="00607694" w:rsidRDefault="00071FE3" w:rsidP="00071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B28785C" w14:textId="06A23E5A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5A9E6B4A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21DAF64" w14:textId="26AF7B67" w:rsidR="00E418E8" w:rsidRPr="00DC3BC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D4E0E69" w14:textId="1E0812A2" w:rsidR="00AF7CB7" w:rsidRPr="000315BD" w:rsidRDefault="00E418E8" w:rsidP="000315BD">
            <w:pPr>
              <w:pStyle w:val="Szvegtrzs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Kodolányi János Közösségi Ház és Könyvtár 2023. évi munkaterve és szolgáltatási terve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Pr="00607694" w:rsidRDefault="00271C05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8E26A5" w14:textId="77777777" w:rsidR="00F13FD2" w:rsidRPr="00607694" w:rsidRDefault="00F13FD2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68BCBAE" w14:textId="6511CA9B" w:rsidR="00F13FD2" w:rsidRPr="00607694" w:rsidRDefault="00F13FD2" w:rsidP="0003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D63DCB7" w14:textId="77777777" w:rsidR="00071FE3" w:rsidRPr="00DC3BCC" w:rsidRDefault="00071FE3" w:rsidP="00071FE3">
            <w:pPr>
              <w:tabs>
                <w:tab w:val="left" w:pos="1985"/>
                <w:tab w:val="left" w:pos="2694"/>
                <w:tab w:val="left" w:pos="4537"/>
              </w:tabs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</w:rPr>
            </w:pPr>
            <w:r w:rsidRPr="00DC3BCC">
              <w:rPr>
                <w:rFonts w:ascii="Times New Roman" w:hAnsi="Times New Roman" w:cs="Times New Roman"/>
              </w:rPr>
              <w:t>Telki község Önkormányzat képviselő-testülete úgy határozott, hogy a Kodolányi János Közösségi Ház és Könyvtár 2023. évre szóló munkatervét és szolgáltatási tervét jóváhagyja.</w:t>
            </w:r>
          </w:p>
          <w:p w14:paraId="60772D8D" w14:textId="77777777" w:rsidR="00071FE3" w:rsidRPr="00DC3BCC" w:rsidRDefault="00071FE3" w:rsidP="00071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3BCC">
              <w:rPr>
                <w:rFonts w:ascii="Times New Roman" w:hAnsi="Times New Roman" w:cs="Times New Roman"/>
                <w:b/>
              </w:rPr>
              <w:t>Felelős:</w:t>
            </w:r>
            <w:r w:rsidRPr="00DC3BC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DC3BC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DC3BCC">
              <w:rPr>
                <w:rFonts w:ascii="Times New Roman" w:hAnsi="Times New Roman" w:cs="Times New Roman"/>
              </w:rPr>
              <w:t>olgármester</w:t>
            </w:r>
          </w:p>
          <w:p w14:paraId="1AD4997C" w14:textId="6E79B188" w:rsidR="00071FE3" w:rsidRPr="007B408B" w:rsidRDefault="00071FE3" w:rsidP="00071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3BCC">
              <w:rPr>
                <w:rFonts w:ascii="Times New Roman" w:hAnsi="Times New Roman" w:cs="Times New Roman"/>
                <w:b/>
              </w:rPr>
              <w:t>Határidő:</w:t>
            </w:r>
            <w:r w:rsidRPr="00DC3BC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DC3BCC">
              <w:rPr>
                <w:rFonts w:ascii="Times New Roman" w:hAnsi="Times New Roman" w:cs="Times New Roman"/>
              </w:rPr>
              <w:t xml:space="preserve">        azonnal</w:t>
            </w:r>
          </w:p>
        </w:tc>
        <w:tc>
          <w:tcPr>
            <w:tcW w:w="1402" w:type="dxa"/>
          </w:tcPr>
          <w:p w14:paraId="5137CABA" w14:textId="425DC8A0" w:rsidR="00071FE3" w:rsidRPr="00607694" w:rsidRDefault="00071FE3" w:rsidP="00071F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76A07DF3" w14:textId="77777777" w:rsidR="00271C05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AC1FB88" w14:textId="77777777" w:rsidR="00AF7CB7" w:rsidRDefault="00AF7CB7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D54E06F" w14:textId="77777777" w:rsidR="00AF7CB7" w:rsidRPr="00607694" w:rsidRDefault="00AF7CB7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9E6FE5D" w14:textId="77777777" w:rsidR="00E418E8" w:rsidRPr="00B0063C" w:rsidRDefault="00E418E8" w:rsidP="000315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30549092"/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DB93072" w14:textId="77777777" w:rsidR="00E418E8" w:rsidRPr="00B0063C" w:rsidRDefault="00E418E8" w:rsidP="000315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484463A" w14:textId="77777777" w:rsidR="00E418E8" w:rsidRDefault="00E418E8" w:rsidP="000315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18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bookmarkEnd w:id="0"/>
          <w:p w14:paraId="7D26244E" w14:textId="22C3B671" w:rsidR="00AF7CB7" w:rsidRPr="000315BD" w:rsidRDefault="00E418E8" w:rsidP="000315B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Közösségi ház terembérlet módosításáról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607694" w:rsidRDefault="00271C05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42C555B" w14:textId="71C58631" w:rsidR="00071FE3" w:rsidRPr="00F9478A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Telki község Képviselő-testülete úgy határoz, hogy a Kodolányi János Közösségi ház és könyvtár helyiségeinek és a hozzá kapcsolódó eszközök bérleti díját az alábbiak szerint határozza meg.</w:t>
            </w:r>
            <w:r>
              <w:rPr>
                <w:rFonts w:ascii="Times New Roman" w:hAnsi="Times New Roman"/>
              </w:rPr>
              <w:t xml:space="preserve"> </w:t>
            </w:r>
            <w:r w:rsidRPr="00F9478A">
              <w:rPr>
                <w:rFonts w:ascii="Times New Roman" w:hAnsi="Times New Roman"/>
              </w:rPr>
              <w:t xml:space="preserve">Jelen határozat hatályba lépésével egyidejűleg hatályát veszti Telki község Önkormányzat képviselő-testületének </w:t>
            </w:r>
            <w:r w:rsidRPr="00BA2268">
              <w:rPr>
                <w:rFonts w:ascii="Times New Roman" w:hAnsi="Times New Roman"/>
              </w:rPr>
              <w:t>99 /2022. (VIII.29.) Önkormányzati határozat</w:t>
            </w:r>
            <w:r>
              <w:rPr>
                <w:rFonts w:ascii="Times New Roman" w:hAnsi="Times New Roman"/>
              </w:rPr>
              <w:t>a</w:t>
            </w:r>
            <w:r w:rsidRPr="00F9478A">
              <w:rPr>
                <w:rFonts w:ascii="Times New Roman" w:hAnsi="Times New Roman"/>
              </w:rPr>
              <w:t>.</w:t>
            </w:r>
          </w:p>
          <w:p w14:paraId="3ABC16E9" w14:textId="77777777" w:rsidR="00071FE3" w:rsidRPr="00F22EBD" w:rsidRDefault="00071FE3" w:rsidP="00071F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22EBD">
              <w:rPr>
                <w:rFonts w:ascii="Times New Roman" w:hAnsi="Times New Roman"/>
                <w:b/>
                <w:bCs/>
              </w:rPr>
              <w:lastRenderedPageBreak/>
              <w:t xml:space="preserve">1. számú táblázat: Bruttó terembérleti díjak </w:t>
            </w:r>
          </w:p>
          <w:tbl>
            <w:tblPr>
              <w:tblStyle w:val="Rcsostblzat"/>
              <w:tblW w:w="9016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1701"/>
              <w:gridCol w:w="1559"/>
              <w:gridCol w:w="1650"/>
            </w:tblGrid>
            <w:tr w:rsidR="00071FE3" w:rsidRPr="00F22EBD" w14:paraId="39E246CA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C7BC1D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888BB5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Teljes árú</w:t>
                  </w:r>
                </w:p>
              </w:tc>
              <w:tc>
                <w:tcPr>
                  <w:tcW w:w="3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64A388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Kedvezményes</w:t>
                  </w:r>
                </w:p>
              </w:tc>
            </w:tr>
            <w:tr w:rsidR="00071FE3" w:rsidRPr="00F22EBD" w14:paraId="037B06D1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C27791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71DAC2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Ár/óra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E1F93B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Teljes nap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22FB1D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Ár/óra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086797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Teljes nap</w:t>
                  </w:r>
                </w:p>
              </w:tc>
            </w:tr>
            <w:tr w:rsidR="00071FE3" w:rsidRPr="00F22EBD" w14:paraId="0CC1DAE7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1C1362D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Pajta ETMO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48234F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13 800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67F41B3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100 000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084C1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10 000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5CD771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75 000 Ft </w:t>
                  </w:r>
                </w:p>
              </w:tc>
            </w:tr>
            <w:tr w:rsidR="00071FE3" w:rsidRPr="00F22EBD" w14:paraId="57A576FA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F78306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Pajta ZTR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6A2C02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16 000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2736BA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160 000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6B238F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13 000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40024F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130 000 Ft </w:t>
                  </w:r>
                </w:p>
              </w:tc>
            </w:tr>
            <w:tr w:rsidR="00071FE3" w:rsidRPr="00F22EBD" w14:paraId="32DE21F5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D22C57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Pajta HK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FBBF13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>23 000 Ft</w:t>
                  </w:r>
                </w:p>
              </w:tc>
            </w:tr>
            <w:tr w:rsidR="00071FE3" w:rsidRPr="00F22EBD" w14:paraId="42281FE7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C98DB2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Pajta fűtés KIEG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4DA966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F688FAF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5D206B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B15575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40 000 Ft </w:t>
                  </w:r>
                </w:p>
              </w:tc>
            </w:tr>
            <w:tr w:rsidR="00071FE3" w:rsidRPr="00F22EBD" w14:paraId="37B7BEAF" w14:textId="77777777" w:rsidTr="00F408E6">
              <w:trPr>
                <w:trHeight w:val="300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5CB5D1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071FE3" w:rsidRPr="00F22EBD" w14:paraId="7E693248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1B1C6A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Nagyterem ETMO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1DC401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11 500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F54EBB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80 000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DA12D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7 000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123AD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52 000 Ft </w:t>
                  </w:r>
                </w:p>
              </w:tc>
            </w:tr>
            <w:tr w:rsidR="00071FE3" w:rsidRPr="00F22EBD" w14:paraId="5FA306E5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BAF9FB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Nagyterem ETMO RM2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14D58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9 200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511AA7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783463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5 800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7E8AE4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</w:tr>
            <w:tr w:rsidR="00071FE3" w:rsidRPr="00F22EBD" w14:paraId="12A57D75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4C76A1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Nagyterem ZTR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6FC67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13 000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1EBEF8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130 000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90F8DA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10 000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A784FD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100 000 Ft </w:t>
                  </w:r>
                </w:p>
              </w:tc>
            </w:tr>
            <w:tr w:rsidR="00071FE3" w:rsidRPr="00F22EBD" w14:paraId="1A0550DD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CAB709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Nagyterem HK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DCCF31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>23 000 Ft</w:t>
                  </w:r>
                </w:p>
              </w:tc>
            </w:tr>
            <w:tr w:rsidR="00071FE3" w:rsidRPr="00F22EBD" w14:paraId="23ECF3A3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FBDB64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Nagyterem klíma KIEG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1C7281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1 500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619D46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15 000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ADB5B2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1 500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459188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15 000 Ft </w:t>
                  </w:r>
                </w:p>
              </w:tc>
            </w:tr>
            <w:tr w:rsidR="00071FE3" w:rsidRPr="00F22EBD" w14:paraId="6E1D48B8" w14:textId="77777777" w:rsidTr="00F408E6">
              <w:trPr>
                <w:trHeight w:val="300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4B76E6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071FE3" w:rsidRPr="00F22EBD" w14:paraId="435F7D42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7B9BA6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Kisterem ETMO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0F2338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6 900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C6F52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42 000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B8DDC0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1FC1E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26 000 Ft </w:t>
                  </w:r>
                </w:p>
              </w:tc>
            </w:tr>
            <w:tr w:rsidR="00071FE3" w:rsidRPr="00F22EBD" w14:paraId="4882B85D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5536DA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Kisterem ETMO RM2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2615EB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5 800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23D893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385127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3 500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8DFF2A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</w:tr>
            <w:tr w:rsidR="00071FE3" w:rsidRPr="00F22EBD" w14:paraId="6D244240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E793E9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Kisterem ETMO KRM2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224077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0FE182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4B0E9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2 500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7CADCB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</w:tr>
            <w:tr w:rsidR="00071FE3" w:rsidRPr="00F22EBD" w14:paraId="1F4DFC58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0E74AF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Kisterem ETMO KRM5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9F128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3 500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976ECE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82CF0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2 200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4DBCB9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NA </w:t>
                  </w:r>
                </w:p>
              </w:tc>
            </w:tr>
            <w:tr w:rsidR="00071FE3" w:rsidRPr="00F22EBD" w14:paraId="15F349E7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D68E9E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Kisterem HK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2A0448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>11 500 Ft</w:t>
                  </w:r>
                </w:p>
              </w:tc>
            </w:tr>
            <w:tr w:rsidR="00071FE3" w:rsidRPr="00F22EBD" w14:paraId="4FDD0224" w14:textId="77777777" w:rsidTr="00F408E6">
              <w:trPr>
                <w:trHeight w:val="300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66CD41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071FE3" w:rsidRPr="00F22EBD" w14:paraId="4429268E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A7FC83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Közösségi ház folyosó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8F1AD7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6 000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05574A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41 000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F279A9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5 000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32490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32 000 Ft </w:t>
                  </w:r>
                </w:p>
              </w:tc>
            </w:tr>
            <w:tr w:rsidR="00071FE3" w:rsidRPr="00F22EBD" w14:paraId="10B676DC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B8DD37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Udvar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0B79B2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6 000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487F1A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41 000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40CF55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 5 000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5E9CE9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 32 000 Ft </w:t>
                  </w:r>
                </w:p>
              </w:tc>
            </w:tr>
            <w:tr w:rsidR="00071FE3" w:rsidRPr="00F22EBD" w14:paraId="1F760B3D" w14:textId="77777777" w:rsidTr="00F408E6">
              <w:trPr>
                <w:trHeight w:val="300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2FA82BB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071FE3" w:rsidRPr="00F22EBD" w14:paraId="1970CE9F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99EBB2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Teljes komplexum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F3B88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35 000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FBA522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350 000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FACDC2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28 000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B48576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280 000 Ft </w:t>
                  </w:r>
                </w:p>
              </w:tc>
            </w:tr>
            <w:tr w:rsidR="00071FE3" w:rsidRPr="00F22EBD" w14:paraId="07C54411" w14:textId="77777777" w:rsidTr="00F408E6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B35992" w14:textId="77777777" w:rsidR="00071FE3" w:rsidRPr="00F22EBD" w:rsidRDefault="00071FE3" w:rsidP="00071FE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Teljes közösségi ház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7FE52B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25 000 Ft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878621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250 000 Ft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315BDC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 18 000 Ft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9DBF6B" w14:textId="77777777" w:rsidR="00071FE3" w:rsidRPr="00F22EBD" w:rsidRDefault="00071FE3" w:rsidP="00071FE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22EBD">
                    <w:rPr>
                      <w:rFonts w:ascii="Times New Roman" w:eastAsia="Times New Roman" w:hAnsi="Times New Roman"/>
                      <w:color w:val="000000"/>
                    </w:rPr>
                    <w:t xml:space="preserve">        180 000 Ft </w:t>
                  </w:r>
                </w:p>
              </w:tc>
            </w:tr>
          </w:tbl>
          <w:p w14:paraId="35D0F719" w14:textId="77777777" w:rsidR="00071FE3" w:rsidRPr="00F22EBD" w:rsidRDefault="00071FE3" w:rsidP="00071FE3">
            <w:pPr>
              <w:spacing w:after="0"/>
              <w:rPr>
                <w:rFonts w:ascii="Times New Roman" w:hAnsi="Times New Roman"/>
              </w:rPr>
            </w:pPr>
          </w:p>
          <w:p w14:paraId="2CA45964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22EBD">
              <w:rPr>
                <w:rFonts w:ascii="Times New Roman" w:hAnsi="Times New Roman"/>
                <w:b/>
                <w:bCs/>
              </w:rPr>
              <w:t>2. számú táblázat: Az 1. számú táblázatban alkalmazott rövidítések értelmezése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791"/>
            </w:tblGrid>
            <w:tr w:rsidR="00071FE3" w:rsidRPr="00F22EBD" w14:paraId="433A1E03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62CF7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ETMO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7DF30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Előadás, tanácskozás, megbeszélés, oktatási vagy kulturális célból történő terembérlés</w:t>
                  </w:r>
                </w:p>
              </w:tc>
            </w:tr>
            <w:tr w:rsidR="00071FE3" w:rsidRPr="00F22EBD" w14:paraId="4E95C591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E304F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ZTR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00AA8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 xml:space="preserve">Zenés-táncos és/vagy evés-ivásos rendezvény </w:t>
                  </w:r>
                  <w:r w:rsidRPr="00F22EBD">
                    <w:rPr>
                      <w:rFonts w:ascii="Times New Roman" w:hAnsi="Times New Roman"/>
                    </w:rPr>
                    <w:br/>
                    <w:t>(például különösen, de nem kizárólagosan: lakodalom, bál, születésnap)</w:t>
                  </w:r>
                </w:p>
              </w:tc>
            </w:tr>
            <w:tr w:rsidR="00071FE3" w:rsidRPr="00F22EBD" w14:paraId="3A8D9166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9334D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HK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1F2D4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Házasságkötés</w:t>
                  </w:r>
                </w:p>
              </w:tc>
            </w:tr>
            <w:tr w:rsidR="00071FE3" w:rsidRPr="00F22EBD" w14:paraId="1658B6FF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FBC7C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KIEG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ED75C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Kiegészítő fűtési/légkondicionálási díj, a rendes bérleti díjon felül fizetendő</w:t>
                  </w:r>
                </w:p>
              </w:tc>
            </w:tr>
            <w:tr w:rsidR="00071FE3" w:rsidRPr="00F22EBD" w14:paraId="4FDBE73D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10E8E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RM2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84715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Évi minimum 12 alkalommal történő*, heti minimum kétórás bérlés esetén</w:t>
                  </w:r>
                </w:p>
              </w:tc>
            </w:tr>
            <w:tr w:rsidR="00071FE3" w:rsidRPr="00F22EBD" w14:paraId="0F063DCF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2FD9B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KRM2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7F31C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Évi minimum 12 alkalommal történő*, heti minimum kétórás bérlés esetén, maximum 10 fő számára</w:t>
                  </w:r>
                </w:p>
              </w:tc>
            </w:tr>
            <w:tr w:rsidR="00071FE3" w:rsidRPr="00F22EBD" w14:paraId="7C43896C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DF05C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KRM5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AE22B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Évi minimum 12 alkalommal történő*, heti minimum ötórás bérlés esetén, maximum 10 fő számára</w:t>
                  </w:r>
                </w:p>
              </w:tc>
            </w:tr>
            <w:tr w:rsidR="00071FE3" w:rsidRPr="00F22EBD" w14:paraId="422087F9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BF376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NA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7E030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Nem alkalmazható</w:t>
                  </w:r>
                </w:p>
              </w:tc>
            </w:tr>
            <w:tr w:rsidR="00071FE3" w:rsidRPr="00F22EBD" w14:paraId="7FDC9D93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D4314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Ár/óra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35E7D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Minden megkezdett 60 percenként fizetendő díj</w:t>
                  </w:r>
                </w:p>
              </w:tc>
            </w:tr>
            <w:tr w:rsidR="00071FE3" w:rsidRPr="00F22EBD" w14:paraId="769F9B9B" w14:textId="77777777" w:rsidTr="00F408E6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60B22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Teljes nap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60593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Pajta esetében a bérlés kezdetétől számított maximum 24 óra</w:t>
                  </w:r>
                </w:p>
                <w:p w14:paraId="0380934D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Minden más esetben adott naptári napon maximum a 08:00 – 23:59 közötti időtartam</w:t>
                  </w:r>
                </w:p>
              </w:tc>
            </w:tr>
          </w:tbl>
          <w:p w14:paraId="642170B5" w14:textId="77777777" w:rsidR="00071FE3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 xml:space="preserve">* Az ilyen típusú terembérlések esetében a 12 minimális alkalom adott év január 31-éig megkötött szerződések esetében érvényes. Az ennél a dátumnál adott évben később megkötött szerződés esetén a tárgyévből már eltelt egész hónapok számát a 12 minimális alkalomból le kell vonni, azzal a kitétellel, hogy a minimális alkalmak száma 4-nél kevesebb nem lehet. Az évi minimális alkalmak száma úgy értendő, hogy legyen egy naptári évben 12 (vagy ennél a korábbiak szerint írt módon kevesebb) olyan hét, </w:t>
            </w:r>
            <w:r w:rsidRPr="00F22EBD">
              <w:rPr>
                <w:rFonts w:ascii="Times New Roman" w:hAnsi="Times New Roman"/>
              </w:rPr>
              <w:lastRenderedPageBreak/>
              <w:t xml:space="preserve">amelyen minimum x (a kategóriák szerint 2 vagy 5) órányi terembérlés az adott teremre megvalósul. </w:t>
            </w:r>
          </w:p>
          <w:p w14:paraId="496151EB" w14:textId="77777777" w:rsidR="00071FE3" w:rsidRPr="00F22EBD" w:rsidRDefault="00071FE3" w:rsidP="00071F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22EBD">
              <w:rPr>
                <w:rFonts w:ascii="Times New Roman" w:hAnsi="Times New Roman"/>
                <w:b/>
                <w:bCs/>
              </w:rPr>
              <w:t>3. számú táblázat: Kiegészítő szolgáltatások terembérlés esetén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2693"/>
              <w:gridCol w:w="2688"/>
            </w:tblGrid>
            <w:tr w:rsidR="00071FE3" w:rsidRPr="00F22EBD" w14:paraId="6AA71351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09032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89041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Teljes árú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2C908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Kedvezményes</w:t>
                  </w:r>
                </w:p>
              </w:tc>
            </w:tr>
            <w:tr w:rsidR="00071FE3" w:rsidRPr="00F22EBD" w14:paraId="756F4F74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CFB58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Projektor használata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32E8A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5800 Ft + ÁFA / alkalom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D6097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3500 Ft + ÁFA / alkalom</w:t>
                  </w:r>
                </w:p>
              </w:tc>
            </w:tr>
            <w:tr w:rsidR="00071FE3" w:rsidRPr="00F22EBD" w14:paraId="4ABCC6AB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803BC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Paraván használata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42108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1500 Ft + ÁFA /db/alkalom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412A9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1000 Ft + ÁFA /db/alkalom</w:t>
                  </w:r>
                </w:p>
              </w:tc>
            </w:tr>
            <w:tr w:rsidR="00071FE3" w:rsidRPr="00F22EBD" w14:paraId="38E0398B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E6FD4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Képfüggesztő rendszer használata</w:t>
                  </w:r>
                </w:p>
              </w:tc>
              <w:tc>
                <w:tcPr>
                  <w:tcW w:w="5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EC75" w14:textId="77777777" w:rsidR="00071FE3" w:rsidRPr="00F22EBD" w:rsidRDefault="00071FE3" w:rsidP="00071F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díjmentes</w:t>
                  </w:r>
                </w:p>
              </w:tc>
            </w:tr>
            <w:tr w:rsidR="00071FE3" w:rsidRPr="00F22EBD" w14:paraId="368D20B5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C58D9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Alap hangtechnika</w:t>
                  </w:r>
                  <w:r w:rsidRPr="00F22EBD">
                    <w:rPr>
                      <w:rFonts w:ascii="Times New Roman" w:hAnsi="Times New Roman"/>
                    </w:rPr>
                    <w:br/>
                    <w:t>(1 mikrofon, zene bejátszása)</w:t>
                  </w:r>
                </w:p>
              </w:tc>
              <w:tc>
                <w:tcPr>
                  <w:tcW w:w="5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93E05" w14:textId="77777777" w:rsidR="00071FE3" w:rsidRPr="00F22EBD" w:rsidRDefault="00071FE3" w:rsidP="00071F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díjmentes</w:t>
                  </w:r>
                </w:p>
              </w:tc>
            </w:tr>
            <w:tr w:rsidR="00071FE3" w:rsidRPr="00F22EBD" w14:paraId="4D4E7CB8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C7FE4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Teljes hang- és fénytechnika alapdíja</w:t>
                  </w:r>
                </w:p>
              </w:tc>
              <w:tc>
                <w:tcPr>
                  <w:tcW w:w="5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33A40" w14:textId="77777777" w:rsidR="00071FE3" w:rsidRPr="00F22EBD" w:rsidRDefault="00071FE3" w:rsidP="00071F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40 000 Ft + ÁFA / alkalom</w:t>
                  </w:r>
                </w:p>
              </w:tc>
            </w:tr>
            <w:tr w:rsidR="00071FE3" w:rsidRPr="00F22EBD" w14:paraId="36BE21D1" w14:textId="77777777" w:rsidTr="00F408E6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38605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Teljes hang- és fénytechnika technikusi óradíja**</w:t>
                  </w:r>
                </w:p>
              </w:tc>
              <w:tc>
                <w:tcPr>
                  <w:tcW w:w="5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94C3A" w14:textId="77777777" w:rsidR="00071FE3" w:rsidRPr="00F22EBD" w:rsidRDefault="00071FE3" w:rsidP="00071F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5000 Ft + ÁFA / óra</w:t>
                  </w:r>
                </w:p>
              </w:tc>
            </w:tr>
          </w:tbl>
          <w:p w14:paraId="3724131D" w14:textId="77777777" w:rsidR="00071FE3" w:rsidRDefault="00071FE3" w:rsidP="00071FE3">
            <w:pPr>
              <w:spacing w:after="0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** az alapdíjon felül fizetendő minden megkezdett 60 percenként</w:t>
            </w:r>
          </w:p>
          <w:p w14:paraId="140FB85E" w14:textId="77777777" w:rsidR="00071FE3" w:rsidRPr="00F22EBD" w:rsidRDefault="00071FE3" w:rsidP="00071F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22EBD">
              <w:rPr>
                <w:rFonts w:ascii="Times New Roman" w:hAnsi="Times New Roman"/>
                <w:b/>
                <w:bCs/>
              </w:rPr>
              <w:t>4. számú táblázat: Kiegészítő szolgáltatások terembérlés nélkül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410"/>
              <w:gridCol w:w="2404"/>
            </w:tblGrid>
            <w:tr w:rsidR="00071FE3" w:rsidRPr="00F22EBD" w14:paraId="5AE156BF" w14:textId="77777777" w:rsidTr="00F408E6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9CD4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D5114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Teljes árú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C1A7F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Kedvezményes</w:t>
                  </w:r>
                </w:p>
              </w:tc>
            </w:tr>
            <w:tr w:rsidR="00071FE3" w:rsidRPr="00F22EBD" w14:paraId="5C929473" w14:textId="77777777" w:rsidTr="00F408E6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9CAB6" w14:textId="77777777" w:rsidR="00071FE3" w:rsidRPr="00F22EBD" w:rsidRDefault="00071FE3" w:rsidP="00071FE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22EBD">
                    <w:rPr>
                      <w:rFonts w:ascii="Times New Roman" w:hAnsi="Times New Roman"/>
                      <w:b/>
                      <w:bCs/>
                    </w:rPr>
                    <w:t>Sörpad garnitúra (1 asztal + 2 pad) bérlése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25C1F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2000 Ft + ÁFA / nap***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4C6FD" w14:textId="77777777" w:rsidR="00071FE3" w:rsidRPr="00F22EBD" w:rsidRDefault="00071FE3" w:rsidP="00071FE3">
                  <w:pPr>
                    <w:rPr>
                      <w:rFonts w:ascii="Times New Roman" w:hAnsi="Times New Roman"/>
                    </w:rPr>
                  </w:pPr>
                  <w:r w:rsidRPr="00F22EBD">
                    <w:rPr>
                      <w:rFonts w:ascii="Times New Roman" w:hAnsi="Times New Roman"/>
                    </w:rPr>
                    <w:t>1600 Ft + ÁFA / nap***</w:t>
                  </w:r>
                </w:p>
              </w:tc>
            </w:tr>
          </w:tbl>
          <w:p w14:paraId="42F12160" w14:textId="77777777" w:rsidR="00071FE3" w:rsidRPr="00F22EBD" w:rsidRDefault="00071FE3" w:rsidP="00071FE3">
            <w:pPr>
              <w:spacing w:after="0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*** ahol a napok száma úgy számolandó, hogy az első nap, amire a napidíj felszámításra kerül, az elvitel napja, az utolsó nap pedig a visszahozatal napja.</w:t>
            </w:r>
          </w:p>
          <w:p w14:paraId="379A3538" w14:textId="77777777" w:rsidR="00071FE3" w:rsidRPr="00F22EBD" w:rsidRDefault="00071FE3" w:rsidP="00071FE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22EBD">
              <w:rPr>
                <w:rFonts w:ascii="Times New Roman" w:hAnsi="Times New Roman"/>
                <w:b/>
                <w:bCs/>
              </w:rPr>
              <w:t>Megjegyzések</w:t>
            </w:r>
          </w:p>
          <w:p w14:paraId="31F87AEA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 xml:space="preserve">Külső szervezésű, belépődíjas rendezvény esetén vagy </w:t>
            </w:r>
            <w:proofErr w:type="gramStart"/>
            <w:r w:rsidRPr="00F22EBD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1</w:t>
            </w:r>
            <w:r w:rsidRPr="00F22EBD">
              <w:rPr>
                <w:rFonts w:ascii="Times New Roman" w:hAnsi="Times New Roman"/>
              </w:rPr>
              <w:t>. számú táblázat szerinti bérleti díj,</w:t>
            </w:r>
            <w:proofErr w:type="gramEnd"/>
            <w:r w:rsidRPr="00F22EBD">
              <w:rPr>
                <w:rFonts w:ascii="Times New Roman" w:hAnsi="Times New Roman"/>
              </w:rPr>
              <w:t xml:space="preserve"> vagy a belépőjegyek árából származó bruttó bevétel 25%-a kerül bérleti díjként felszámításra, a bérbeadó döntése alapján. Bérbeadó jogosult a vendégek belépőjegyeinek ellenőrzésére.</w:t>
            </w:r>
          </w:p>
          <w:p w14:paraId="2490271F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Téli időszakban a Pajta csak a fűtési felár megfizetése mellett vehető bérbe. Téli időszaknak tekintjük a november-december-január-február-március hónapokat. Ezen kívüli időszakban a bérlő eldöntheti, hogy igénybe kívánja-e venni a fűtést, ezzel együtt annak díját is megfizetve.</w:t>
            </w:r>
          </w:p>
          <w:p w14:paraId="49398802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Teremhasználat kizárólag aláírt terembérleti szerződés megkötése és előre fizetés mellett lehetséges. Amennyiben a bérlő a kibérelt termet hosszabb ideig használta, mint az a bérleti szerződésében szerepelt, úgy a fennmaradó időre utólagos és azonnali fizetéssel újabb bérleti szerződést kell kötni.</w:t>
            </w:r>
          </w:p>
          <w:p w14:paraId="3F2393F6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Étel- és italfogyasztásból származó szennyeződés esetén utólagosan 25 000 Ft + ÁFA, indokolt esetben egyedi kalkuláció alapján további takarítási felár számítható fel.</w:t>
            </w:r>
          </w:p>
          <w:p w14:paraId="52F01909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Kedvezményes, ill. térítésmentes teremhasználat az 51/2020. (VI.30.) Kt. határozat alapján lehetséges.</w:t>
            </w:r>
          </w:p>
          <w:p w14:paraId="5FFD51D9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A sörpadok bérlésére szabad kapacitás erejéig van lehetőség. A sörpadok el- és visszaszállítása az intézmény nyitvatartási idejében történik. A sörpadok el- és visszaszállítása a bérlő feladata.</w:t>
            </w:r>
          </w:p>
          <w:p w14:paraId="1439DB09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A bérleti időszakkal le nem fedett bérlés előtti bepakolás, és a bérlés utáni elpakolás az adott kategóriába tartozó óradíj 50%-</w:t>
            </w:r>
            <w:proofErr w:type="spellStart"/>
            <w:r w:rsidRPr="00F22EBD">
              <w:rPr>
                <w:rFonts w:ascii="Times New Roman" w:hAnsi="Times New Roman"/>
              </w:rPr>
              <w:t>ának</w:t>
            </w:r>
            <w:proofErr w:type="spellEnd"/>
            <w:r w:rsidRPr="00F22EBD">
              <w:rPr>
                <w:rFonts w:ascii="Times New Roman" w:hAnsi="Times New Roman"/>
              </w:rPr>
              <w:t xml:space="preserve"> felhasznált idő szerinti megfizetése mellett lehetséges. A bepakolás legkorábban 24 órával a bérlés kezdete előtt kezdődhet el, az elpakolásnak legkésőbb 24 órával a bérlés végétől be kell </w:t>
            </w:r>
            <w:proofErr w:type="spellStart"/>
            <w:r w:rsidRPr="00F22EBD">
              <w:rPr>
                <w:rFonts w:ascii="Times New Roman" w:hAnsi="Times New Roman"/>
              </w:rPr>
              <w:t>fejeződnie</w:t>
            </w:r>
            <w:proofErr w:type="spellEnd"/>
            <w:r w:rsidRPr="00F22EBD">
              <w:rPr>
                <w:rFonts w:ascii="Times New Roman" w:hAnsi="Times New Roman"/>
              </w:rPr>
              <w:t>. A be- és elpakoláson maximum 10 fő lehet jelen.</w:t>
            </w:r>
          </w:p>
          <w:p w14:paraId="0A949CA6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Jelen határozat hatálybalépésével egyidejűleg hatályát veszti a 99 /2022. (VIII.29.) önkormányzati határozat.</w:t>
            </w:r>
          </w:p>
          <w:p w14:paraId="024A3E83" w14:textId="77777777" w:rsidR="00071FE3" w:rsidRPr="00F22E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Határidő: azonnal</w:t>
            </w:r>
          </w:p>
          <w:p w14:paraId="2BE9F491" w14:textId="0C8373DE" w:rsidR="00071FE3" w:rsidRPr="000315BD" w:rsidRDefault="00071FE3" w:rsidP="00071FE3">
            <w:pPr>
              <w:spacing w:after="0"/>
              <w:jc w:val="both"/>
              <w:rPr>
                <w:rFonts w:ascii="Times New Roman" w:hAnsi="Times New Roman"/>
              </w:rPr>
            </w:pPr>
            <w:r w:rsidRPr="00F22EBD">
              <w:rPr>
                <w:rFonts w:ascii="Times New Roman" w:hAnsi="Times New Roman"/>
              </w:rPr>
              <w:t>Felelős: intézményvezető</w:t>
            </w:r>
          </w:p>
        </w:tc>
        <w:tc>
          <w:tcPr>
            <w:tcW w:w="1402" w:type="dxa"/>
          </w:tcPr>
          <w:p w14:paraId="5872678A" w14:textId="64231012" w:rsidR="00071FE3" w:rsidRPr="00607694" w:rsidRDefault="00071FE3" w:rsidP="00071F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</w:tbl>
    <w:p w14:paraId="049422A4" w14:textId="77777777" w:rsidR="00A4634B" w:rsidRPr="00607694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E96A044" w14:textId="6DA8095F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338F1EDB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5720C11" w14:textId="0A8D53E6" w:rsidR="00E418E8" w:rsidRPr="000315BD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E0F03E6" w14:textId="58DEADFC" w:rsidR="00AF7CB7" w:rsidRPr="007B408B" w:rsidRDefault="00E418E8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93">
              <w:rPr>
                <w:rFonts w:ascii="Times New Roman" w:hAnsi="Times New Roman" w:cs="Times New Roman"/>
                <w:b/>
                <w:bCs/>
              </w:rPr>
              <w:t xml:space="preserve">Telki Polgármesteri Hivatal Alapító Okirat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módosítás </w:t>
            </w:r>
            <w:r w:rsidRPr="00804393">
              <w:rPr>
                <w:rFonts w:ascii="Times New Roman" w:hAnsi="Times New Roman" w:cs="Times New Roman"/>
                <w:b/>
                <w:bCs/>
              </w:rPr>
              <w:t>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607694" w:rsidRDefault="00271C05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DC1490F" w14:textId="77777777" w:rsidR="00E418E8" w:rsidRPr="00062A8D" w:rsidRDefault="00E418E8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A8D">
              <w:rPr>
                <w:rFonts w:ascii="Times New Roman" w:hAnsi="Times New Roman" w:cs="Times New Roman"/>
              </w:rPr>
              <w:lastRenderedPageBreak/>
              <w:t>Telki község Önkormányzat Képviselő-testülete úgy határozott, hogy a Telki Polgármesteri Hivatal Alapító Okiratának módosítását, a határozat 1.számú melléklete szerinti tartalommal, továbbá annak egységes szerkezetbe foglalását a határozat 2. melléklete szerinti tartalommal, jóváhagyja</w:t>
            </w:r>
          </w:p>
          <w:p w14:paraId="331F77FF" w14:textId="77777777" w:rsidR="00E418E8" w:rsidRDefault="00E418E8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A8D">
              <w:rPr>
                <w:rFonts w:ascii="Times New Roman" w:hAnsi="Times New Roman" w:cs="Times New Roman"/>
              </w:rPr>
              <w:t>2. A képviselő-testület felkéri a jegyzőt, hogy a – határozat 1. pontja alapján kiállított, okiratszámmal ellátott –Telki Polgármesteri Hivatala alapító okiratát módosító okiratot, a</w:t>
            </w:r>
            <w:r>
              <w:rPr>
                <w:rFonts w:ascii="Times New Roman" w:hAnsi="Times New Roman" w:cs="Times New Roman"/>
              </w:rPr>
              <w:t xml:space="preserve"> 2.számú melléklet szerinti</w:t>
            </w:r>
            <w:r w:rsidRPr="00062A8D">
              <w:rPr>
                <w:rFonts w:ascii="Times New Roman" w:hAnsi="Times New Roman" w:cs="Times New Roman"/>
              </w:rPr>
              <w:t xml:space="preserve"> egységes szerkezetű alapító okiratot, valamint a képviselő-testületi határozatot a törzskönyvi átvezetés céljából küldje meg a Magyar Államkincstár részére.</w:t>
            </w:r>
          </w:p>
          <w:p w14:paraId="37A1443F" w14:textId="77777777" w:rsidR="00E418E8" w:rsidRPr="002871DF" w:rsidRDefault="00E418E8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1DF">
              <w:rPr>
                <w:rFonts w:ascii="Times New Roman" w:hAnsi="Times New Roman" w:cs="Times New Roman"/>
                <w:b/>
              </w:rPr>
              <w:t>Felelős:</w:t>
            </w:r>
            <w:r w:rsidRPr="002871D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2871DF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j</w:t>
            </w:r>
            <w:r w:rsidRPr="002871DF">
              <w:rPr>
                <w:rFonts w:ascii="Times New Roman" w:hAnsi="Times New Roman" w:cs="Times New Roman"/>
              </w:rPr>
              <w:t>egyző</w:t>
            </w:r>
          </w:p>
          <w:p w14:paraId="553EEEC1" w14:textId="1B78A6A0" w:rsidR="00271C05" w:rsidRPr="000315BD" w:rsidRDefault="00E418E8" w:rsidP="000315BD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2871DF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871DF">
              <w:rPr>
                <w:b/>
                <w:sz w:val="22"/>
                <w:szCs w:val="22"/>
              </w:rPr>
              <w:t>Határidő:</w:t>
            </w:r>
            <w:r w:rsidRPr="002871DF">
              <w:rPr>
                <w:sz w:val="22"/>
                <w:szCs w:val="22"/>
              </w:rPr>
              <w:t xml:space="preserve">   </w:t>
            </w:r>
            <w:proofErr w:type="gramEnd"/>
            <w:r w:rsidRPr="002871DF">
              <w:rPr>
                <w:sz w:val="22"/>
                <w:szCs w:val="22"/>
              </w:rPr>
              <w:t xml:space="preserve">         azonnal</w:t>
            </w:r>
          </w:p>
        </w:tc>
        <w:tc>
          <w:tcPr>
            <w:tcW w:w="1402" w:type="dxa"/>
          </w:tcPr>
          <w:p w14:paraId="073FE64F" w14:textId="007451D8" w:rsidR="00271C05" w:rsidRPr="00607694" w:rsidRDefault="00071FE3" w:rsidP="00031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2018033" w14:textId="77777777" w:rsidR="00271C05" w:rsidRPr="00607694" w:rsidRDefault="00271C05" w:rsidP="00031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607694" w:rsidRDefault="00271C05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607694" w:rsidRDefault="00271C05" w:rsidP="000315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607694" w:rsidRDefault="00271C05" w:rsidP="000315BD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191076A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3D64A7F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BB3A629" w14:textId="70B4E1C6" w:rsidR="00E418E8" w:rsidRPr="000315BD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110F4AF" w14:textId="3DA727F7" w:rsidR="00FC74BB" w:rsidRPr="000315BD" w:rsidRDefault="00E418E8" w:rsidP="00031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5078">
              <w:rPr>
                <w:rFonts w:ascii="Times New Roman" w:hAnsi="Times New Roman"/>
                <w:b/>
                <w:bCs/>
              </w:rPr>
              <w:t>Helyi Esélyegyenlőségi Program elfogadása a 2023-2028. évekre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607694" w:rsidRDefault="00271C05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D2E5DBE" w14:textId="77777777" w:rsidR="000315BD" w:rsidRDefault="00E418E8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078">
              <w:rPr>
                <w:rFonts w:ascii="Times New Roman" w:hAnsi="Times New Roman"/>
              </w:rPr>
              <w:t>Telki község Önkormányzat Képviselő-testülete úgy határoz, hogy az egyenlő bánásmódról és az esélyegyenlőség előmozdításáról szóló 2003. évi CXXV. törvény 31.§. (4) bekezdése alapján a mellékletben szereplő Helyi Esélyegyenlő Programot</w:t>
            </w:r>
          </w:p>
          <w:p w14:paraId="0E3818A1" w14:textId="28CEB624" w:rsidR="00E418E8" w:rsidRPr="002D5078" w:rsidRDefault="00E418E8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078">
              <w:rPr>
                <w:rFonts w:ascii="Times New Roman" w:hAnsi="Times New Roman"/>
              </w:rPr>
              <w:t>2023-2028 évekre elfogadja.</w:t>
            </w:r>
          </w:p>
          <w:p w14:paraId="69D85DB6" w14:textId="77777777" w:rsidR="00E418E8" w:rsidRPr="002D5078" w:rsidRDefault="00E418E8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078">
              <w:rPr>
                <w:rFonts w:ascii="Times New Roman" w:hAnsi="Times New Roman"/>
              </w:rPr>
              <w:t>Felelős: Polgármester, Jegyző</w:t>
            </w:r>
          </w:p>
          <w:p w14:paraId="3F5F4587" w14:textId="3A6BE53B" w:rsidR="00271C05" w:rsidRPr="009A368A" w:rsidRDefault="00E418E8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5078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7BE2A676" w14:textId="6841B2EB" w:rsidR="00271C05" w:rsidRPr="00607694" w:rsidRDefault="00071FE3" w:rsidP="00031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5AD16F8" w14:textId="1DFF5602" w:rsidR="00DF310C" w:rsidRDefault="00DF310C" w:rsidP="00031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06D68BDF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C570754" w14:textId="77777777" w:rsidR="00DF310C" w:rsidRPr="00607694" w:rsidRDefault="00DF310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1C0F62F" w14:textId="77777777" w:rsidR="00DF310C" w:rsidRPr="00607694" w:rsidRDefault="00DF310C" w:rsidP="000315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B14CA8" w14:textId="77777777" w:rsidR="00DF310C" w:rsidRPr="00607694" w:rsidRDefault="00DF310C" w:rsidP="000315BD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2E2918F6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91D0963" w14:textId="040454DC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39FDCC1E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04D3DFD" w14:textId="04D44CF9" w:rsidR="00E418E8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Hlk132269097"/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 xml:space="preserve">.) </w:t>
            </w:r>
            <w:bookmarkEnd w:id="1"/>
            <w:r w:rsidRPr="00B0063C">
              <w:rPr>
                <w:rFonts w:ascii="Times New Roman" w:hAnsi="Times New Roman" w:cs="Times New Roman"/>
                <w:b/>
              </w:rPr>
              <w:t>számú Önkormányzati határozata</w:t>
            </w:r>
          </w:p>
          <w:p w14:paraId="64E573DB" w14:textId="5EA5166B" w:rsidR="00DF310C" w:rsidRPr="000315BD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2022.évben támogatott civil szervezetek beszámolójának elfogadásáról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9A7937" w14:textId="77777777" w:rsidR="00DF310C" w:rsidRPr="00607694" w:rsidRDefault="00DF310C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6FC7D1FA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2502206" w14:textId="77777777" w:rsidR="00A93DDB" w:rsidRDefault="00A93DDB" w:rsidP="00A93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Telki község Önkormányzat képviselő-testülete által 2022.évben támogatott</w:t>
            </w:r>
            <w:r w:rsidRPr="00BF56F9">
              <w:rPr>
                <w:rFonts w:ascii="Times New Roman" w:hAnsi="Times New Roman" w:cs="Times New Roman"/>
              </w:rPr>
              <w:t xml:space="preserve"> Telki SE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 xml:space="preserve">Telki </w:t>
            </w:r>
            <w:proofErr w:type="spellStart"/>
            <w:r w:rsidRPr="00BF56F9">
              <w:rPr>
                <w:rFonts w:ascii="Times New Roman" w:hAnsi="Times New Roman" w:cs="Times New Roman"/>
              </w:rPr>
              <w:t>Teakwon-do</w:t>
            </w:r>
            <w:proofErr w:type="spellEnd"/>
            <w:r w:rsidRPr="00BF56F9">
              <w:rPr>
                <w:rFonts w:ascii="Times New Roman" w:hAnsi="Times New Roman" w:cs="Times New Roman"/>
              </w:rPr>
              <w:t xml:space="preserve"> Sportegyesület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>KOKUKK Egyesület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>Telki Női Kar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>1002. sz. Néri Szent Fülöp Cserkészcsapat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>Budajenő-Telki Székely Társ.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>Óvoda-Iskola Telkiben Alapítvány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56F9">
              <w:rPr>
                <w:rFonts w:ascii="Times New Roman" w:hAnsi="Times New Roman" w:cs="Times New Roman"/>
              </w:rPr>
              <w:t>Telki Nyugdíjas Klub Egyesület</w:t>
            </w:r>
            <w:r>
              <w:rPr>
                <w:rFonts w:ascii="Times New Roman" w:hAnsi="Times New Roman" w:cs="Times New Roman"/>
              </w:rPr>
              <w:t xml:space="preserve">, Telki </w:t>
            </w:r>
            <w:r w:rsidRPr="00BF56F9">
              <w:rPr>
                <w:rFonts w:ascii="Times New Roman" w:hAnsi="Times New Roman" w:cs="Times New Roman"/>
              </w:rPr>
              <w:t>Polgárőrség</w:t>
            </w:r>
            <w:r>
              <w:rPr>
                <w:rFonts w:ascii="Times New Roman" w:hAnsi="Times New Roman" w:cs="Times New Roman"/>
              </w:rPr>
              <w:t xml:space="preserve"> beszámolóinak ellenőrzését elfogadja, megállapítja, hogy a</w:t>
            </w:r>
            <w:r>
              <w:rPr>
                <w:rFonts w:ascii="Times New Roman" w:hAnsi="Times New Roman" w:cs="Times New Roman"/>
                <w:bCs/>
              </w:rPr>
              <w:t>z elszámolások alapján a támogatási összegek a pályázati célnak megfelelően lettek felhasználva, visszafizetési kötelezettség megállapítására nincs szükség.</w:t>
            </w:r>
          </w:p>
          <w:p w14:paraId="55C3AA0B" w14:textId="3A47C08C" w:rsidR="00A93DDB" w:rsidRPr="00FC74BB" w:rsidRDefault="00A93DDB" w:rsidP="00A93DDB">
            <w:pPr>
              <w:tabs>
                <w:tab w:val="center" w:pos="1800"/>
                <w:tab w:val="center" w:pos="7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067FCC28" w14:textId="05AF3155" w:rsidR="00A93DDB" w:rsidRPr="00607694" w:rsidRDefault="00A93DDB" w:rsidP="00A9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B5DD530" w14:textId="77777777" w:rsidR="00DF310C" w:rsidRDefault="00DF310C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D6412EA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7179D3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45B7701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F15C06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09BEEE10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E2F7564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DB76ED9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52551F5" w14:textId="5E76DD1B" w:rsidR="00E418E8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0913C80" w14:textId="2D0CFFAF" w:rsidR="009B3BA1" w:rsidRPr="000315BD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A63">
              <w:rPr>
                <w:rFonts w:ascii="Times New Roman" w:hAnsi="Times New Roman" w:cs="Times New Roman"/>
                <w:b/>
              </w:rPr>
              <w:t>Civil szervezetek támogatására vonatkozó pályázat kiírásáról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CAEBA5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03209475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6F74674" w14:textId="77777777" w:rsidR="00E418E8" w:rsidRPr="006A45DB" w:rsidRDefault="00E418E8" w:rsidP="0003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</w:t>
            </w:r>
            <w:r w:rsidRPr="006A45DB">
              <w:rPr>
                <w:rFonts w:ascii="Times New Roman" w:hAnsi="Times New Roman" w:cs="Times New Roman"/>
              </w:rPr>
              <w:t xml:space="preserve">a helyi civil szervezetek részére nyújtható önkormányzati támogatásokról szóló 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9/2017. (IV.04.) számú önkormányzati rendeletben foglaltak alapján pályázatot ír ki a </w:t>
            </w:r>
            <w:r w:rsidRPr="006A45DB">
              <w:rPr>
                <w:rFonts w:ascii="Times New Roman" w:hAnsi="Times New Roman" w:cs="Times New Roman"/>
              </w:rPr>
              <w:t xml:space="preserve">helyi civil szervezetek anyagi támogatására </w:t>
            </w:r>
            <w:r w:rsidRPr="006A45D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. évre </w:t>
            </w:r>
            <w:r>
              <w:rPr>
                <w:rFonts w:ascii="Times New Roman" w:eastAsia="Times New Roman" w:hAnsi="Times New Roman" w:cs="Times New Roman"/>
              </w:rPr>
              <w:t xml:space="preserve">vonatkozóan 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a csatolt pályázati felhívás alapján. </w:t>
            </w:r>
          </w:p>
          <w:p w14:paraId="297506DB" w14:textId="77777777" w:rsidR="00E418E8" w:rsidRPr="006A45DB" w:rsidRDefault="00E418E8" w:rsidP="0003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6A45DB">
              <w:rPr>
                <w:rFonts w:ascii="Times New Roman" w:eastAsia="Times New Roman" w:hAnsi="Times New Roman" w:cs="Times New Roman"/>
              </w:rPr>
              <w:t>elkéri a Jegyzőt, hogy gondoskodjon a pályázati kiírás megfelelő közzétételéről.</w:t>
            </w:r>
          </w:p>
          <w:p w14:paraId="297CC83E" w14:textId="77777777" w:rsidR="00E418E8" w:rsidRPr="006A45DB" w:rsidRDefault="00E418E8" w:rsidP="0003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Felelős: </w:t>
            </w:r>
            <w:r w:rsidRPr="006A45DB">
              <w:rPr>
                <w:rFonts w:ascii="Times New Roman" w:eastAsia="Times New Roman" w:hAnsi="Times New Roman" w:cs="Times New Roman"/>
              </w:rPr>
              <w:t>Polgármester, Jegyző</w:t>
            </w: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E2C4CB" w14:textId="6698B0D5" w:rsidR="009B3BA1" w:rsidRPr="000315BD" w:rsidRDefault="00E418E8" w:rsidP="0003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>Határidő</w:t>
            </w:r>
            <w:r w:rsidRPr="006A45DB">
              <w:rPr>
                <w:rFonts w:ascii="Times New Roman" w:eastAsia="Times New Roman" w:hAnsi="Times New Roman" w:cs="Times New Roman"/>
              </w:rPr>
              <w:t>: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A45D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április 20.</w:t>
            </w:r>
          </w:p>
        </w:tc>
        <w:tc>
          <w:tcPr>
            <w:tcW w:w="1559" w:type="dxa"/>
          </w:tcPr>
          <w:p w14:paraId="74BFF4D5" w14:textId="71AAFB0D" w:rsidR="009B3BA1" w:rsidRPr="00607694" w:rsidRDefault="00A93DDB" w:rsidP="00031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EDEB2BA" w14:textId="77777777" w:rsidR="00DF310C" w:rsidRDefault="00DF310C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7DC2478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02BE5B3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F17A1A0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0474D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1381D97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9C531FC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D1B9026" w14:textId="77777777" w:rsidR="00E418E8" w:rsidRPr="00B0063C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763A481" w14:textId="6890F8AD" w:rsidR="00E418E8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B7FC947" w14:textId="6172864C" w:rsidR="009B3BA1" w:rsidRPr="00634304" w:rsidRDefault="00E418E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3520">
              <w:rPr>
                <w:rFonts w:ascii="Times New Roman" w:hAnsi="Times New Roman" w:cs="Times New Roman"/>
                <w:b/>
              </w:rPr>
              <w:t>Telki község Önkormányzat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9352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3520">
              <w:rPr>
                <w:rFonts w:ascii="Times New Roman" w:hAnsi="Times New Roman" w:cs="Times New Roman"/>
                <w:b/>
              </w:rPr>
              <w:t>évi közbeszerzési terv elfogadása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05969AE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3CC0C73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2AF72364" w14:textId="30C1B37C" w:rsidR="006D2F5C" w:rsidRPr="00493520" w:rsidRDefault="006D2F5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lastRenderedPageBreak/>
              <w:t>A képviselő-testület úgy határoz, hogy Telki község Önkormányzatának 202</w:t>
            </w:r>
            <w:r>
              <w:rPr>
                <w:rFonts w:ascii="Times New Roman" w:hAnsi="Times New Roman" w:cs="Times New Roman"/>
              </w:rPr>
              <w:t>3</w:t>
            </w:r>
            <w:r w:rsidRPr="00493520">
              <w:rPr>
                <w:rFonts w:ascii="Times New Roman" w:hAnsi="Times New Roman" w:cs="Times New Roman"/>
              </w:rPr>
              <w:t xml:space="preserve">.évre szóló közbeszerzési tervet az alábbi tartalommal fogadja el: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1"/>
              <w:gridCol w:w="2091"/>
              <w:gridCol w:w="2091"/>
              <w:gridCol w:w="2091"/>
              <w:gridCol w:w="2092"/>
            </w:tblGrid>
            <w:tr w:rsidR="006D2F5C" w:rsidRPr="00493520" w14:paraId="508F8632" w14:textId="77777777" w:rsidTr="00F408E6">
              <w:tc>
                <w:tcPr>
                  <w:tcW w:w="2091" w:type="dxa"/>
                </w:tcPr>
                <w:p w14:paraId="66157809" w14:textId="77777777" w:rsidR="006D2F5C" w:rsidRPr="00493520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A közbeszerzés tárgya</w:t>
                  </w:r>
                </w:p>
              </w:tc>
              <w:tc>
                <w:tcPr>
                  <w:tcW w:w="2091" w:type="dxa"/>
                </w:tcPr>
                <w:p w14:paraId="60AAE0C3" w14:textId="77777777" w:rsidR="006D2F5C" w:rsidRPr="00493520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Tervezett eljárásrend</w:t>
                  </w:r>
                </w:p>
              </w:tc>
              <w:tc>
                <w:tcPr>
                  <w:tcW w:w="2091" w:type="dxa"/>
                </w:tcPr>
                <w:p w14:paraId="167D7D79" w14:textId="77777777" w:rsidR="006D2F5C" w:rsidRPr="00493520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Tervezett eljárástípus</w:t>
                  </w:r>
                </w:p>
              </w:tc>
              <w:tc>
                <w:tcPr>
                  <w:tcW w:w="2091" w:type="dxa"/>
                </w:tcPr>
                <w:p w14:paraId="67433C42" w14:textId="77777777" w:rsidR="006D2F5C" w:rsidRPr="00493520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Eljárás tervezett megindítása</w:t>
                  </w:r>
                </w:p>
              </w:tc>
              <w:tc>
                <w:tcPr>
                  <w:tcW w:w="2092" w:type="dxa"/>
                </w:tcPr>
                <w:p w14:paraId="196B9DC0" w14:textId="77777777" w:rsidR="006D2F5C" w:rsidRPr="00493520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A szerződés teljesítésének várható időpontja</w:t>
                  </w:r>
                </w:p>
              </w:tc>
            </w:tr>
            <w:tr w:rsidR="006D2F5C" w:rsidRPr="00C9545B" w14:paraId="7F13A818" w14:textId="77777777" w:rsidTr="00F408E6">
              <w:tc>
                <w:tcPr>
                  <w:tcW w:w="2091" w:type="dxa"/>
                </w:tcPr>
                <w:p w14:paraId="2D1C15E4" w14:textId="77777777" w:rsidR="006D2F5C" w:rsidRPr="003B039E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B039E">
                    <w:rPr>
                      <w:bCs/>
                      <w:sz w:val="22"/>
                      <w:szCs w:val="22"/>
                    </w:rPr>
                    <w:t>Szennyvízcsatorna hálózat feletti út nyomvonal helyreállítási munkák elvégzése</w:t>
                  </w:r>
                </w:p>
              </w:tc>
              <w:tc>
                <w:tcPr>
                  <w:tcW w:w="2091" w:type="dxa"/>
                </w:tcPr>
                <w:p w14:paraId="29808A9F" w14:textId="77777777" w:rsidR="006D2F5C" w:rsidRPr="00C9545B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C9545B">
                    <w:rPr>
                      <w:sz w:val="22"/>
                      <w:szCs w:val="22"/>
                    </w:rPr>
                    <w:t>Kbt.115.§</w:t>
                  </w:r>
                  <w:r>
                    <w:rPr>
                      <w:sz w:val="22"/>
                      <w:szCs w:val="22"/>
                    </w:rPr>
                    <w:t>. (</w:t>
                  </w:r>
                  <w:proofErr w:type="gramStart"/>
                  <w:r>
                    <w:rPr>
                      <w:sz w:val="22"/>
                      <w:szCs w:val="22"/>
                    </w:rPr>
                    <w:t>2 )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bek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1" w:type="dxa"/>
                </w:tcPr>
                <w:p w14:paraId="4352B17B" w14:textId="77777777" w:rsidR="006D2F5C" w:rsidRPr="00C9545B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C9545B"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2091" w:type="dxa"/>
                </w:tcPr>
                <w:p w14:paraId="566F8C9B" w14:textId="77777777" w:rsidR="006D2F5C" w:rsidRPr="00C9545B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C9545B">
                    <w:rPr>
                      <w:sz w:val="22"/>
                      <w:szCs w:val="22"/>
                    </w:rPr>
                    <w:t>2022.</w:t>
                  </w:r>
                  <w:r>
                    <w:rPr>
                      <w:sz w:val="22"/>
                      <w:szCs w:val="22"/>
                    </w:rPr>
                    <w:t>első</w:t>
                  </w:r>
                  <w:r w:rsidRPr="00C9545B">
                    <w:rPr>
                      <w:sz w:val="22"/>
                      <w:szCs w:val="22"/>
                    </w:rPr>
                    <w:t xml:space="preserve"> negyedév</w:t>
                  </w:r>
                </w:p>
              </w:tc>
              <w:tc>
                <w:tcPr>
                  <w:tcW w:w="2092" w:type="dxa"/>
                </w:tcPr>
                <w:p w14:paraId="1071F6BF" w14:textId="77777777" w:rsidR="006D2F5C" w:rsidRPr="00C9545B" w:rsidRDefault="006D2F5C" w:rsidP="000315BD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C9545B">
                    <w:rPr>
                      <w:sz w:val="22"/>
                      <w:szCs w:val="22"/>
                    </w:rPr>
                    <w:t>2022.második félév</w:t>
                  </w:r>
                </w:p>
              </w:tc>
            </w:tr>
          </w:tbl>
          <w:p w14:paraId="05922E44" w14:textId="77777777" w:rsidR="006D2F5C" w:rsidRPr="00493520" w:rsidRDefault="006D2F5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A Képviselő-testület felkéri a Polgármestert, gondoskodjon 202</w:t>
            </w:r>
            <w:r>
              <w:rPr>
                <w:rFonts w:ascii="Times New Roman" w:hAnsi="Times New Roman" w:cs="Times New Roman"/>
              </w:rPr>
              <w:t>3</w:t>
            </w:r>
            <w:r w:rsidRPr="00493520">
              <w:rPr>
                <w:rFonts w:ascii="Times New Roman" w:hAnsi="Times New Roman" w:cs="Times New Roman"/>
              </w:rPr>
              <w:t>. évi Közbeszerzési Tervnek az EKR-ben, Önkormányzat honlapján és a helyben szokásos módon történő közzétételéről.</w:t>
            </w:r>
          </w:p>
          <w:p w14:paraId="747499D7" w14:textId="77777777" w:rsidR="006D2F5C" w:rsidRPr="00493520" w:rsidRDefault="006D2F5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Határidő: azonnal</w:t>
            </w:r>
          </w:p>
          <w:p w14:paraId="7F3D053D" w14:textId="17FC44A8" w:rsidR="009B3BA1" w:rsidRPr="000315BD" w:rsidRDefault="006D2F5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3520">
              <w:rPr>
                <w:rFonts w:ascii="Times New Roman" w:hAnsi="Times New Roman" w:cs="Times New Roman"/>
              </w:rPr>
              <w:t>Felelős. Polgármester</w:t>
            </w:r>
          </w:p>
        </w:tc>
        <w:tc>
          <w:tcPr>
            <w:tcW w:w="1559" w:type="dxa"/>
          </w:tcPr>
          <w:p w14:paraId="0AE63660" w14:textId="32F9C918" w:rsidR="009B3BA1" w:rsidRPr="00607694" w:rsidRDefault="00A93DDB" w:rsidP="00031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D722CC2" w14:textId="77777777" w:rsidR="009B3BA1" w:rsidRDefault="009B3BA1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405CEC1C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0240475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0CBC329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40AE0BF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21BFE09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F007BFC" w14:textId="4CB45907" w:rsidR="006D2F5C" w:rsidRPr="00B0063C" w:rsidRDefault="006D2F5C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40A14352" w14:textId="77777777" w:rsidR="006D2F5C" w:rsidRPr="00B0063C" w:rsidRDefault="006D2F5C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77390D5" w14:textId="27DD56BC" w:rsidR="006D2F5C" w:rsidRDefault="006D2F5C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CB129DD" w14:textId="6FED4A81" w:rsidR="009B3BA1" w:rsidRPr="000315BD" w:rsidRDefault="006D2F5C" w:rsidP="00031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7B2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0307B2">
              <w:rPr>
                <w:rFonts w:ascii="Times New Roman" w:hAnsi="Times New Roman"/>
                <w:b/>
                <w:bCs/>
              </w:rPr>
              <w:t>.évi Szociális tűzifa támogatás pályázati igény benyújtása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9FBCD5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6BE60F2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8FEDDC5" w14:textId="4F8E09AC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 xml:space="preserve">1. Telki község Önkormányzat úgy határoz, hogy a szociálisan rászorult lakosok szociális célú tűzifavásárlásának támogatásához </w:t>
            </w:r>
            <w:r w:rsidRPr="006A7830">
              <w:rPr>
                <w:rFonts w:ascii="Times New Roman" w:eastAsia="Times New Roman" w:hAnsi="Times New Roman"/>
              </w:rPr>
              <w:t>a belügyminiszter által meghirdetett, a Magyarország 202</w:t>
            </w:r>
            <w:r>
              <w:rPr>
                <w:rFonts w:ascii="Times New Roman" w:eastAsia="Times New Roman" w:hAnsi="Times New Roman"/>
              </w:rPr>
              <w:t>3</w:t>
            </w:r>
            <w:r w:rsidRPr="006A7830">
              <w:rPr>
                <w:rFonts w:ascii="Times New Roman" w:eastAsia="Times New Roman" w:hAnsi="Times New Roman"/>
              </w:rPr>
              <w:t>. évi költségvetéséről szóló 202</w:t>
            </w:r>
            <w:r>
              <w:rPr>
                <w:rFonts w:ascii="Times New Roman" w:eastAsia="Times New Roman" w:hAnsi="Times New Roman"/>
              </w:rPr>
              <w:t>2</w:t>
            </w:r>
            <w:r w:rsidRPr="006A7830">
              <w:rPr>
                <w:rFonts w:ascii="Times New Roman" w:eastAsia="Times New Roman" w:hAnsi="Times New Roman"/>
              </w:rPr>
              <w:t xml:space="preserve">. évi </w:t>
            </w:r>
            <w:r>
              <w:rPr>
                <w:rFonts w:ascii="Times New Roman" w:eastAsia="Times New Roman" w:hAnsi="Times New Roman"/>
              </w:rPr>
              <w:t>XXV</w:t>
            </w:r>
            <w:r w:rsidRPr="006A7830">
              <w:rPr>
                <w:rFonts w:ascii="Times New Roman" w:eastAsia="Times New Roman" w:hAnsi="Times New Roman"/>
              </w:rPr>
              <w:t xml:space="preserve">. törvény 3. melléklet 2.2.1 pont </w:t>
            </w:r>
            <w:r w:rsidRPr="006A7830">
              <w:rPr>
                <w:rFonts w:ascii="Times New Roman" w:hAnsi="Times New Roman"/>
              </w:rPr>
              <w:t xml:space="preserve">és a pályázati kiírás alapján pályázatot nyújt be kemény lombos tűzifa igénylésére </w:t>
            </w:r>
            <w:r>
              <w:rPr>
                <w:rFonts w:ascii="Times New Roman" w:hAnsi="Times New Roman"/>
              </w:rPr>
              <w:t>21</w:t>
            </w:r>
            <w:r w:rsidRPr="006A7830">
              <w:rPr>
                <w:rFonts w:ascii="Times New Roman" w:hAnsi="Times New Roman"/>
              </w:rPr>
              <w:t xml:space="preserve">.000.- </w:t>
            </w:r>
            <w:proofErr w:type="spellStart"/>
            <w:r w:rsidRPr="006A7830">
              <w:rPr>
                <w:rFonts w:ascii="Times New Roman" w:hAnsi="Times New Roman"/>
              </w:rPr>
              <w:t>Ft+Áfa</w:t>
            </w:r>
            <w:proofErr w:type="spellEnd"/>
            <w:r w:rsidRPr="006A7830">
              <w:rPr>
                <w:rFonts w:ascii="Times New Roman" w:hAnsi="Times New Roman"/>
              </w:rPr>
              <w:t xml:space="preserve">/erdei m3 tűzifa támogatási összeg igénylésére a Magyar Államkincstár felé. </w:t>
            </w:r>
          </w:p>
          <w:p w14:paraId="412FC052" w14:textId="198CA7BE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 xml:space="preserve">2. A pályázat keretében </w:t>
            </w:r>
            <w:r>
              <w:rPr>
                <w:rFonts w:ascii="Times New Roman" w:hAnsi="Times New Roman"/>
              </w:rPr>
              <w:t>70</w:t>
            </w:r>
            <w:r w:rsidRPr="008B0965">
              <w:rPr>
                <w:rFonts w:ascii="Times New Roman" w:hAnsi="Times New Roman"/>
              </w:rPr>
              <w:t xml:space="preserve"> erdei m3 tűzifára</w:t>
            </w:r>
            <w:r w:rsidRPr="006A7830">
              <w:rPr>
                <w:rFonts w:ascii="Times New Roman" w:hAnsi="Times New Roman"/>
              </w:rPr>
              <w:t xml:space="preserve"> vonatkozó pályázatot terjeszt elő igényt. </w:t>
            </w:r>
          </w:p>
          <w:p w14:paraId="60206D5A" w14:textId="716991EB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>3. A Képviselő-testülete a települési önkormányzatok szociális célú tűzifa vásárláshoz kapcsolódó kiegészítő támogatásáról szóló pályázati kiírás alapján benyújtandó pályázathoz szükséges önerő összegét összesen</w:t>
            </w:r>
            <w:r w:rsidRPr="00D06B4B">
              <w:rPr>
                <w:rFonts w:ascii="Times New Roman" w:hAnsi="Times New Roman"/>
              </w:rPr>
              <w:t xml:space="preserve"> </w:t>
            </w:r>
            <w:proofErr w:type="gramStart"/>
            <w:r w:rsidRPr="00D06B4B">
              <w:rPr>
                <w:rFonts w:ascii="Times New Roman" w:hAnsi="Times New Roman"/>
              </w:rPr>
              <w:t>177.800,-</w:t>
            </w:r>
            <w:proofErr w:type="gramEnd"/>
            <w:r w:rsidRPr="006A7830">
              <w:rPr>
                <w:rFonts w:ascii="Times New Roman" w:hAnsi="Times New Roman"/>
              </w:rPr>
              <w:t>Ft saját forrást az Önkormányzat 202</w:t>
            </w:r>
            <w:r>
              <w:rPr>
                <w:rFonts w:ascii="Times New Roman" w:hAnsi="Times New Roman"/>
              </w:rPr>
              <w:t>3</w:t>
            </w:r>
            <w:r w:rsidRPr="006A7830">
              <w:rPr>
                <w:rFonts w:ascii="Times New Roman" w:hAnsi="Times New Roman"/>
              </w:rPr>
              <w:t xml:space="preserve">. évi költségvetésének szociális kerete terhére biztosítja. </w:t>
            </w:r>
          </w:p>
          <w:p w14:paraId="1E86D158" w14:textId="1CDE2A3B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 xml:space="preserve">4. A tűzifa szállításából származó költségek az önkormányzatot terhelik. </w:t>
            </w:r>
          </w:p>
          <w:p w14:paraId="39C61DF1" w14:textId="2A6B62E7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 xml:space="preserve">5. A Képviselő-testület vállalja, hogy a szociális célú tűzifa támogatásban részesülő szociálisan rászorulóktól ellenszolgáltatást nem kér. </w:t>
            </w:r>
          </w:p>
          <w:p w14:paraId="0077742E" w14:textId="77777777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 xml:space="preserve">6. A Képviselő testület felhatalmazza a polgármestert a pályázati adatlap aláírására és a pályázat benyújtására. </w:t>
            </w:r>
          </w:p>
          <w:p w14:paraId="7538C336" w14:textId="77777777" w:rsidR="006D2F5C" w:rsidRPr="006A7830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>Határidő: 202</w:t>
            </w:r>
            <w:r>
              <w:rPr>
                <w:rFonts w:ascii="Times New Roman" w:hAnsi="Times New Roman"/>
              </w:rPr>
              <w:t>3</w:t>
            </w:r>
            <w:r w:rsidRPr="006A783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április 28</w:t>
            </w:r>
            <w:r w:rsidRPr="006A7830">
              <w:rPr>
                <w:rFonts w:ascii="Times New Roman" w:hAnsi="Times New Roman"/>
              </w:rPr>
              <w:t xml:space="preserve">. </w:t>
            </w:r>
          </w:p>
          <w:p w14:paraId="20F285D6" w14:textId="34CA74C7" w:rsidR="009B3BA1" w:rsidRPr="000315BD" w:rsidRDefault="006D2F5C" w:rsidP="00031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830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559" w:type="dxa"/>
          </w:tcPr>
          <w:p w14:paraId="33CA1DCD" w14:textId="01A52842" w:rsidR="009B3BA1" w:rsidRPr="00607694" w:rsidRDefault="00A93DDB" w:rsidP="0003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CBED5FD" w14:textId="77777777" w:rsidR="009B3BA1" w:rsidRDefault="009B3BA1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505F08" w:rsidRPr="00607694" w14:paraId="07FEE4F5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AA9A10D" w14:textId="77777777" w:rsidR="00505F08" w:rsidRPr="00607694" w:rsidRDefault="00505F0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8943A93" w14:textId="77777777" w:rsidR="00505F08" w:rsidRPr="00607694" w:rsidRDefault="00505F08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9804D9" w14:textId="77777777" w:rsidR="00505F08" w:rsidRPr="00607694" w:rsidRDefault="00505F08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05F08" w:rsidRPr="00607694" w14:paraId="455B137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5706E5D" w14:textId="77777777" w:rsidR="00F038EB" w:rsidRPr="00B0063C" w:rsidRDefault="00F038EB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546DDAC" w14:textId="77777777" w:rsidR="00F038EB" w:rsidRPr="00B0063C" w:rsidRDefault="00F038EB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A85FFA8" w14:textId="5BE099E1" w:rsidR="00F038EB" w:rsidRDefault="00F038EB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B3E2A6F" w14:textId="589D79CA" w:rsidR="00505F08" w:rsidRPr="00634304" w:rsidRDefault="00F038EB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D9">
              <w:rPr>
                <w:rFonts w:ascii="Times New Roman" w:hAnsi="Times New Roman" w:cs="Times New Roman"/>
                <w:b/>
              </w:rPr>
              <w:t>Polgármester szabadság ütemtervéről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EEC728" w14:textId="77777777" w:rsidR="00505F08" w:rsidRPr="00607694" w:rsidRDefault="00505F08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12B82BE5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46E4CBA" w14:textId="65DFDC2E" w:rsidR="00A93DDB" w:rsidRPr="000315BD" w:rsidRDefault="00A93DDB" w:rsidP="00A93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B16">
              <w:rPr>
                <w:rFonts w:ascii="Times New Roman" w:hAnsi="Times New Roman" w:cs="Times New Roman"/>
              </w:rPr>
              <w:t xml:space="preserve">Telki község </w:t>
            </w:r>
            <w:r>
              <w:rPr>
                <w:rFonts w:ascii="Times New Roman" w:hAnsi="Times New Roman" w:cs="Times New Roman"/>
              </w:rPr>
              <w:t xml:space="preserve">Önkormányzat </w:t>
            </w:r>
            <w:r w:rsidRPr="00943B16">
              <w:rPr>
                <w:rFonts w:ascii="Times New Roman" w:hAnsi="Times New Roman" w:cs="Times New Roman"/>
              </w:rPr>
              <w:t>képviselő-testülete Deltai Károly polgármester 202</w:t>
            </w:r>
            <w:r>
              <w:rPr>
                <w:rFonts w:ascii="Times New Roman" w:hAnsi="Times New Roman" w:cs="Times New Roman"/>
              </w:rPr>
              <w:t>3</w:t>
            </w:r>
            <w:r w:rsidRPr="00943B16">
              <w:rPr>
                <w:rFonts w:ascii="Times New Roman" w:hAnsi="Times New Roman" w:cs="Times New Roman"/>
              </w:rPr>
              <w:t>. évi szabadságolási ütemtervét az alábbiak szerint fogadja el.</w:t>
            </w:r>
          </w:p>
          <w:tbl>
            <w:tblPr>
              <w:tblW w:w="5670" w:type="dxa"/>
              <w:tblInd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007"/>
              <w:gridCol w:w="3402"/>
            </w:tblGrid>
            <w:tr w:rsidR="00A93DDB" w:rsidRPr="00AE43D9" w14:paraId="0D1AF294" w14:textId="77777777" w:rsidTr="00F408E6">
              <w:trPr>
                <w:trHeight w:val="454"/>
              </w:trPr>
              <w:tc>
                <w:tcPr>
                  <w:tcW w:w="261" w:type="dxa"/>
                  <w:vAlign w:val="center"/>
                </w:tcPr>
                <w:p w14:paraId="16822D7A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1B1753C0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E43D9">
                    <w:rPr>
                      <w:rFonts w:ascii="Times New Roman" w:hAnsi="Times New Roman"/>
                      <w:b/>
                      <w:bCs/>
                    </w:rPr>
                    <w:t>Hónap</w:t>
                  </w:r>
                </w:p>
              </w:tc>
              <w:tc>
                <w:tcPr>
                  <w:tcW w:w="3402" w:type="dxa"/>
                  <w:vAlign w:val="center"/>
                </w:tcPr>
                <w:p w14:paraId="68F4A997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N</w:t>
                  </w:r>
                  <w:r w:rsidRPr="00AE43D9">
                    <w:rPr>
                      <w:rFonts w:ascii="Times New Roman" w:hAnsi="Times New Roman"/>
                      <w:b/>
                      <w:bCs/>
                    </w:rPr>
                    <w:t>apok száma</w:t>
                  </w:r>
                </w:p>
              </w:tc>
            </w:tr>
            <w:tr w:rsidR="00A93DDB" w:rsidRPr="00AE43D9" w14:paraId="3D29A138" w14:textId="77777777" w:rsidTr="00F408E6">
              <w:trPr>
                <w:trHeight w:val="454"/>
              </w:trPr>
              <w:tc>
                <w:tcPr>
                  <w:tcW w:w="261" w:type="dxa"/>
                  <w:vMerge w:val="restart"/>
                  <w:vAlign w:val="center"/>
                </w:tcPr>
                <w:p w14:paraId="5DD8E0BF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</w:t>
                  </w:r>
                  <w:r w:rsidRPr="00AE43D9">
                    <w:rPr>
                      <w:rFonts w:ascii="Times New Roman" w:hAnsi="Times New Roman"/>
                    </w:rPr>
                    <w:t xml:space="preserve">. év </w:t>
                  </w:r>
                </w:p>
                <w:p w14:paraId="6432D614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lastRenderedPageBreak/>
                    <w:t>39 munkanap</w:t>
                  </w:r>
                </w:p>
              </w:tc>
              <w:tc>
                <w:tcPr>
                  <w:tcW w:w="2007" w:type="dxa"/>
                  <w:vAlign w:val="center"/>
                </w:tcPr>
                <w:p w14:paraId="0D4B9D2D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lastRenderedPageBreak/>
                    <w:t>Január</w:t>
                  </w:r>
                </w:p>
              </w:tc>
              <w:tc>
                <w:tcPr>
                  <w:tcW w:w="3402" w:type="dxa"/>
                  <w:vAlign w:val="center"/>
                </w:tcPr>
                <w:p w14:paraId="28D98E02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59929202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011AA78E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769AADA0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Február</w:t>
                  </w:r>
                </w:p>
              </w:tc>
              <w:tc>
                <w:tcPr>
                  <w:tcW w:w="3402" w:type="dxa"/>
                  <w:vAlign w:val="center"/>
                </w:tcPr>
                <w:p w14:paraId="2703D86D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00BC759B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66F82A58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597D6715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Március</w:t>
                  </w:r>
                </w:p>
              </w:tc>
              <w:tc>
                <w:tcPr>
                  <w:tcW w:w="3402" w:type="dxa"/>
                  <w:vAlign w:val="center"/>
                </w:tcPr>
                <w:p w14:paraId="3AE866CC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106BA3E6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58F87873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4F31B602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Április</w:t>
                  </w:r>
                </w:p>
              </w:tc>
              <w:tc>
                <w:tcPr>
                  <w:tcW w:w="3402" w:type="dxa"/>
                  <w:vAlign w:val="center"/>
                </w:tcPr>
                <w:p w14:paraId="4120550D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7E056ABB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0C7B6FAC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7677C70A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Május</w:t>
                  </w:r>
                </w:p>
              </w:tc>
              <w:tc>
                <w:tcPr>
                  <w:tcW w:w="3402" w:type="dxa"/>
                  <w:vAlign w:val="center"/>
                </w:tcPr>
                <w:p w14:paraId="6C1BB541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14A83188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30DC8C55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18007139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Június</w:t>
                  </w:r>
                </w:p>
              </w:tc>
              <w:tc>
                <w:tcPr>
                  <w:tcW w:w="3402" w:type="dxa"/>
                  <w:vAlign w:val="center"/>
                </w:tcPr>
                <w:p w14:paraId="6404511A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26-30</w:t>
                  </w:r>
                </w:p>
              </w:tc>
            </w:tr>
            <w:tr w:rsidR="00A93DDB" w:rsidRPr="00AE43D9" w14:paraId="7D0CB91F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1380F524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55492B89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Július</w:t>
                  </w:r>
                </w:p>
              </w:tc>
              <w:tc>
                <w:tcPr>
                  <w:tcW w:w="3402" w:type="dxa"/>
                  <w:vAlign w:val="center"/>
                </w:tcPr>
                <w:p w14:paraId="73180F37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3-7, 10-14,17-21</w:t>
                  </w:r>
                </w:p>
              </w:tc>
            </w:tr>
            <w:tr w:rsidR="00A93DDB" w:rsidRPr="00AE43D9" w14:paraId="2889A626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6C26DC1C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29D71622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Augusztus</w:t>
                  </w:r>
                </w:p>
              </w:tc>
              <w:tc>
                <w:tcPr>
                  <w:tcW w:w="3402" w:type="dxa"/>
                  <w:vAlign w:val="center"/>
                </w:tcPr>
                <w:p w14:paraId="3B78E8D9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7-11, 14-18</w:t>
                  </w:r>
                </w:p>
              </w:tc>
            </w:tr>
            <w:tr w:rsidR="00A93DDB" w:rsidRPr="00AE43D9" w14:paraId="37DEB19D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43B7C710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7C5C80AF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Szeptember</w:t>
                  </w:r>
                </w:p>
              </w:tc>
              <w:tc>
                <w:tcPr>
                  <w:tcW w:w="3402" w:type="dxa"/>
                  <w:vAlign w:val="center"/>
                </w:tcPr>
                <w:p w14:paraId="03C1AB8B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33232541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75509DC3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30C137DA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Október</w:t>
                  </w:r>
                </w:p>
              </w:tc>
              <w:tc>
                <w:tcPr>
                  <w:tcW w:w="3402" w:type="dxa"/>
                  <w:vAlign w:val="center"/>
                </w:tcPr>
                <w:p w14:paraId="7F888354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93DDB" w:rsidRPr="00AE43D9" w14:paraId="740B39B3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6658EC47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7C6D4C70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November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1A4D11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28-30</w:t>
                  </w:r>
                </w:p>
              </w:tc>
            </w:tr>
            <w:tr w:rsidR="00A93DDB" w:rsidRPr="00AE43D9" w14:paraId="4E776713" w14:textId="77777777" w:rsidTr="00F408E6">
              <w:trPr>
                <w:trHeight w:val="454"/>
              </w:trPr>
              <w:tc>
                <w:tcPr>
                  <w:tcW w:w="261" w:type="dxa"/>
                  <w:vMerge/>
                  <w:vAlign w:val="center"/>
                </w:tcPr>
                <w:p w14:paraId="6DB16E87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4AEA1D77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December</w:t>
                  </w:r>
                </w:p>
              </w:tc>
              <w:tc>
                <w:tcPr>
                  <w:tcW w:w="3402" w:type="dxa"/>
                  <w:vAlign w:val="center"/>
                </w:tcPr>
                <w:p w14:paraId="127931C7" w14:textId="77777777" w:rsidR="00A93DDB" w:rsidRPr="00AE43D9" w:rsidRDefault="00A93DDB" w:rsidP="00A93DDB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 18-22</w:t>
                  </w:r>
                </w:p>
              </w:tc>
            </w:tr>
          </w:tbl>
          <w:p w14:paraId="0953A867" w14:textId="48EF1F4D" w:rsidR="00A93DDB" w:rsidRPr="00AE43D9" w:rsidRDefault="00A93DDB" w:rsidP="00A9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>A képviselő-testület felkéri az Jegyzőt, hogy a szükséges intézkedéseket tegye meg.</w:t>
            </w:r>
          </w:p>
          <w:p w14:paraId="69702187" w14:textId="77777777" w:rsidR="00A93DDB" w:rsidRPr="00AE43D9" w:rsidRDefault="00A93DDB" w:rsidP="00A9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j</w:t>
            </w:r>
            <w:r w:rsidRPr="00AE43D9">
              <w:rPr>
                <w:rFonts w:ascii="Times New Roman" w:hAnsi="Times New Roman" w:cs="Times New Roman"/>
              </w:rPr>
              <w:t>egyző</w:t>
            </w:r>
          </w:p>
          <w:p w14:paraId="5877E049" w14:textId="4047000D" w:rsidR="00A93DDB" w:rsidRPr="000315BD" w:rsidRDefault="00A93DDB" w:rsidP="00A9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>Határidő: folyamatos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E43454" w14:textId="3BE01651" w:rsidR="00A93DDB" w:rsidRPr="00607694" w:rsidRDefault="00A93DDB" w:rsidP="00A93DD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</w:tbl>
    <w:p w14:paraId="11919FBC" w14:textId="77777777" w:rsidR="00505F08" w:rsidRDefault="00505F08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3C69F6FB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7E65975" w14:textId="77777777" w:rsidR="00AF4E60" w:rsidRPr="00607694" w:rsidRDefault="00AF4E60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B02D982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75F41BF" w14:textId="77777777" w:rsidR="00AF4E60" w:rsidRPr="00607694" w:rsidRDefault="00AF4E60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1ABE24B7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40E6938E" w14:textId="7BDF3B51" w:rsidR="000315BD" w:rsidRPr="00B0063C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68B77325" w14:textId="77777777" w:rsidR="000315BD" w:rsidRPr="00B0063C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1DCAA82" w14:textId="48B056D2" w:rsidR="000315BD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01C562F" w14:textId="2BF676ED" w:rsidR="00AF4E60" w:rsidRPr="00634304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80E">
              <w:rPr>
                <w:rFonts w:ascii="Times New Roman" w:hAnsi="Times New Roman" w:cs="Times New Roman"/>
                <w:b/>
              </w:rPr>
              <w:t>Szennyvízcsatorna hálózat feletti út nyomvonal helyreállítási munkák elvégzése Telki közigazgatási területén tárgyú közbeszerzési eljárás megindítása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A22F92E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F4E60" w:rsidRPr="00607694" w14:paraId="005B5D36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35CCEA9" w14:textId="77777777" w:rsidR="000315BD" w:rsidRPr="0077380E" w:rsidRDefault="000315BD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Telki község Önkormányzat képviselő-testülete úgy határoz, hogy a 2023.évben Telki közigazgatási területén a szennyvízcsatorna hálózat feletti út nyomvonal helyreállítási munkákat végez.</w:t>
            </w:r>
          </w:p>
          <w:p w14:paraId="2A2342AA" w14:textId="77777777" w:rsidR="000315BD" w:rsidRPr="0077380E" w:rsidRDefault="000315BD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A kivitelező kiválasztására a közbeszerzésekről szóló 2015.évi CXLIII.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törvény 115.§. </w:t>
            </w:r>
            <w:proofErr w:type="gramStart"/>
            <w:r>
              <w:rPr>
                <w:rFonts w:ascii="Times New Roman" w:hAnsi="Times New Roman" w:cs="Times New Roman"/>
              </w:rPr>
              <w:t>( 2</w:t>
            </w:r>
            <w:proofErr w:type="gramEnd"/>
            <w:r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</w:rPr>
              <w:t>bek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alapján indított közbeszerzési eljárást indít az </w:t>
            </w:r>
            <w:proofErr w:type="spellStart"/>
            <w:r w:rsidRPr="0077380E">
              <w:rPr>
                <w:rFonts w:ascii="Times New Roman" w:hAnsi="Times New Roman" w:cs="Times New Roman"/>
              </w:rPr>
              <w:t>Okfon</w:t>
            </w:r>
            <w:proofErr w:type="spellEnd"/>
            <w:r w:rsidRPr="0077380E"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eastAsia="MyriadPro-Light" w:hAnsi="Times New Roman" w:cs="Times New Roman"/>
              </w:rPr>
              <w:t>Közbeszerzési és Szolgáltatási Zrt.</w:t>
            </w:r>
            <w:r w:rsidRPr="0077380E">
              <w:rPr>
                <w:rFonts w:ascii="Times New Roman" w:hAnsi="Times New Roman" w:cs="Times New Roman"/>
              </w:rPr>
              <w:t xml:space="preserve"> által összeállított Ajánlati felhívás alapján. </w:t>
            </w:r>
          </w:p>
          <w:p w14:paraId="25C136D2" w14:textId="77777777" w:rsidR="000315BD" w:rsidRDefault="000315BD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képviselő-testület a pénzügyi fedezetet a 2023.évi költségvetésében biztosítja.</w:t>
            </w:r>
          </w:p>
          <w:p w14:paraId="1F6DB03E" w14:textId="77777777" w:rsidR="000315BD" w:rsidRPr="0077380E" w:rsidRDefault="000315BD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0B935381" w14:textId="7E0DB4A6" w:rsidR="00AF4E60" w:rsidRPr="000315BD" w:rsidRDefault="000315BD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F7393B" w14:textId="2FEBEAA2" w:rsidR="00AF4E60" w:rsidRPr="00607694" w:rsidRDefault="00A93DDB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7B9756B5" w14:textId="77777777" w:rsidR="00AF4E60" w:rsidRDefault="00AF4E60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2BA74D23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EA43953" w14:textId="77777777" w:rsidR="00AF4E60" w:rsidRPr="00607694" w:rsidRDefault="00AF4E60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D37F64C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6F0B6F3" w14:textId="77777777" w:rsidR="00AF4E60" w:rsidRPr="00607694" w:rsidRDefault="00AF4E60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51EAA4F9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CEB0989" w14:textId="77777777" w:rsidR="000315BD" w:rsidRPr="00B0063C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FD99E5E" w14:textId="77777777" w:rsidR="000315BD" w:rsidRPr="00B0063C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FDC0963" w14:textId="665C413D" w:rsidR="000315BD" w:rsidRPr="000315BD" w:rsidRDefault="000315BD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27  </w:t>
            </w:r>
            <w:r w:rsidRPr="00B0063C">
              <w:rPr>
                <w:rFonts w:ascii="Times New Roman" w:hAnsi="Times New Roman" w:cs="Times New Roman"/>
                <w:b/>
              </w:rPr>
              <w:t>/</w:t>
            </w:r>
            <w:proofErr w:type="gramEnd"/>
            <w:r w:rsidRPr="00B0063C">
              <w:rPr>
                <w:rFonts w:ascii="Times New Roman" w:hAnsi="Times New Roman" w:cs="Times New Roman"/>
                <w:b/>
              </w:rPr>
              <w:t>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05BDD6A" w14:textId="277DA060" w:rsidR="00AF4E60" w:rsidRPr="000315BD" w:rsidRDefault="000315BD" w:rsidP="000315BD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 w:rsidRPr="004E2020">
              <w:rPr>
                <w:b/>
                <w:sz w:val="22"/>
                <w:szCs w:val="22"/>
              </w:rPr>
              <w:t>Telkiért Érdemérem adományozásáról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49EBDE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127845AF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8B480DD" w14:textId="4E6FD10E" w:rsidR="00A93DDB" w:rsidRPr="000315BD" w:rsidRDefault="00A93DDB" w:rsidP="00A93DDB">
            <w:pPr>
              <w:tabs>
                <w:tab w:val="left" w:pos="1985"/>
                <w:tab w:val="left" w:pos="2694"/>
                <w:tab w:val="left" w:pos="4537"/>
              </w:tabs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</w:rPr>
            </w:pPr>
            <w:r w:rsidRPr="004E2020">
              <w:rPr>
                <w:rFonts w:ascii="Times New Roman" w:hAnsi="Times New Roman" w:cs="Times New Roman"/>
              </w:rPr>
              <w:t xml:space="preserve">Telki község </w:t>
            </w:r>
            <w:r>
              <w:rPr>
                <w:rFonts w:ascii="Times New Roman" w:hAnsi="Times New Roman" w:cs="Times New Roman"/>
              </w:rPr>
              <w:t>Önkormányzat képviselő-testülete úgy határozott, hogy a k</w:t>
            </w:r>
            <w:r w:rsidRPr="004E20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itüntetések, címek alapításáról és adományozásának rendjéről </w:t>
            </w:r>
            <w:r w:rsidRPr="000D15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szóló </w:t>
            </w:r>
            <w:hyperlink r:id="rId7" w:tgtFrame="_blank" w:history="1">
              <w:r w:rsidRPr="000D15C1">
                <w:rPr>
                  <w:rStyle w:val="Hiperhivatkozs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10/2019.(III.29.)</w:t>
              </w:r>
            </w:hyperlink>
            <w:r w:rsidRPr="004E20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önkormányzati rendelet </w:t>
            </w:r>
            <w:r w:rsidRPr="004E2020">
              <w:rPr>
                <w:rFonts w:ascii="Times New Roman" w:hAnsi="Times New Roman" w:cs="Times New Roman"/>
              </w:rPr>
              <w:t xml:space="preserve">értelmében </w:t>
            </w:r>
            <w:r>
              <w:rPr>
                <w:rFonts w:ascii="Times New Roman" w:hAnsi="Times New Roman" w:cs="Times New Roman"/>
              </w:rPr>
              <w:t xml:space="preserve">néhai Szabó Tibor részére </w:t>
            </w:r>
            <w:r w:rsidRPr="004E2020">
              <w:rPr>
                <w:rFonts w:ascii="Times New Roman" w:hAnsi="Times New Roman" w:cs="Times New Roman"/>
              </w:rPr>
              <w:t>Telkiért Érdemérem  címet adományoz.</w:t>
            </w:r>
          </w:p>
          <w:p w14:paraId="3FC0A194" w14:textId="77777777" w:rsidR="00A93DDB" w:rsidRPr="000D15C1" w:rsidRDefault="00A93DDB" w:rsidP="00A93DDB">
            <w:pPr>
              <w:tabs>
                <w:tab w:val="left" w:pos="1985"/>
                <w:tab w:val="left" w:pos="2694"/>
                <w:tab w:val="left" w:pos="4537"/>
              </w:tabs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D15C1">
              <w:rPr>
                <w:rFonts w:ascii="Times New Roman" w:hAnsi="Times New Roman" w:cs="Times New Roman"/>
                <w:bCs/>
              </w:rPr>
              <w:t xml:space="preserve">Felelős:   </w:t>
            </w:r>
            <w:proofErr w:type="gramEnd"/>
            <w:r w:rsidRPr="000D15C1">
              <w:rPr>
                <w:rFonts w:ascii="Times New Roman" w:hAnsi="Times New Roman" w:cs="Times New Roman"/>
                <w:bCs/>
              </w:rPr>
              <w:t xml:space="preserve">             polgármester</w:t>
            </w:r>
          </w:p>
          <w:p w14:paraId="31C7D214" w14:textId="573BFB01" w:rsidR="00A93DDB" w:rsidRPr="000315BD" w:rsidRDefault="00A93DDB" w:rsidP="00A93DDB">
            <w:pPr>
              <w:pStyle w:val="Alaprtelmezett"/>
              <w:spacing w:after="0" w:line="240" w:lineRule="auto"/>
              <w:ind w:left="-284"/>
              <w:rPr>
                <w:bCs/>
                <w:sz w:val="22"/>
                <w:szCs w:val="22"/>
              </w:rPr>
            </w:pPr>
            <w:r w:rsidRPr="000D15C1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D15C1">
              <w:rPr>
                <w:bCs/>
                <w:sz w:val="22"/>
                <w:szCs w:val="22"/>
              </w:rPr>
              <w:t xml:space="preserve">Határidő:   </w:t>
            </w:r>
            <w:proofErr w:type="gramEnd"/>
            <w:r w:rsidRPr="000D15C1">
              <w:rPr>
                <w:bCs/>
                <w:sz w:val="22"/>
                <w:szCs w:val="22"/>
              </w:rPr>
              <w:t xml:space="preserve">         azonnal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9D31923" w14:textId="11E0AFD2" w:rsidR="00A93DDB" w:rsidRPr="00607694" w:rsidRDefault="00A93DDB" w:rsidP="00A93DD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722D724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6C8AEB76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1756CB8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0D8A72F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9295D6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590A824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3767AAC" w14:textId="7A871A13" w:rsidR="000315BD" w:rsidRPr="00B0063C" w:rsidRDefault="000315BD" w:rsidP="000315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434CCDE9" w14:textId="77777777" w:rsidR="000315BD" w:rsidRPr="00B0063C" w:rsidRDefault="000315BD" w:rsidP="000315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D66102F" w14:textId="7A029167" w:rsidR="000315BD" w:rsidRPr="000315BD" w:rsidRDefault="000315BD" w:rsidP="000315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28 </w:t>
            </w:r>
            <w:r w:rsidRPr="00B0063C">
              <w:rPr>
                <w:rFonts w:ascii="Times New Roman" w:hAnsi="Times New Roman" w:cs="Times New Roman"/>
                <w:b/>
              </w:rPr>
              <w:t>/2023. (II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FC568E3" w14:textId="1EE106BA" w:rsidR="00AF4E60" w:rsidRPr="000315BD" w:rsidRDefault="000315BD" w:rsidP="000315BD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 w:rsidRPr="004E2020">
              <w:rPr>
                <w:b/>
                <w:sz w:val="22"/>
                <w:szCs w:val="22"/>
              </w:rPr>
              <w:t>Telki Ifjúsági díj adományozásáról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355AE40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5E83A37E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6A7E20C" w14:textId="31841E6A" w:rsidR="00A93DDB" w:rsidRPr="004E2020" w:rsidRDefault="00A93DDB" w:rsidP="00A93DDB">
            <w:pPr>
              <w:pStyle w:val="Alaprtelmezett"/>
              <w:spacing w:after="0" w:line="240" w:lineRule="auto"/>
              <w:jc w:val="both"/>
              <w:rPr>
                <w:sz w:val="22"/>
                <w:szCs w:val="22"/>
              </w:rPr>
            </w:pPr>
            <w:r w:rsidRPr="00C51094">
              <w:rPr>
                <w:sz w:val="22"/>
                <w:szCs w:val="22"/>
              </w:rPr>
              <w:t>Telki község Önkormányzat képviselő-testülete úgy határozott, hogy a k</w:t>
            </w:r>
            <w:r w:rsidRPr="00C5109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itüntetések, címek alapításáról és adományozásának rendjéről szóló </w:t>
            </w:r>
            <w:hyperlink r:id="rId8" w:tgtFrame="_blank" w:history="1">
              <w:r w:rsidRPr="000D15C1">
                <w:rPr>
                  <w:rStyle w:val="Hiperhivatkozs"/>
                  <w:rFonts w:eastAsia="Noto Sans CJK SC Regular"/>
                  <w:bCs/>
                  <w:color w:val="000000" w:themeColor="text1"/>
                  <w:sz w:val="22"/>
                  <w:szCs w:val="22"/>
                  <w:shd w:val="clear" w:color="auto" w:fill="FFFFFF"/>
                </w:rPr>
                <w:t>10/2019.(III.29.)</w:t>
              </w:r>
            </w:hyperlink>
            <w:r w:rsidRPr="00C510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1094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önkormányzati rendelet </w:t>
            </w:r>
            <w:r w:rsidRPr="00C51094">
              <w:rPr>
                <w:sz w:val="22"/>
                <w:szCs w:val="22"/>
              </w:rPr>
              <w:t xml:space="preserve">értelmében </w:t>
            </w:r>
            <w:proofErr w:type="spellStart"/>
            <w:r>
              <w:rPr>
                <w:sz w:val="22"/>
                <w:szCs w:val="22"/>
              </w:rPr>
              <w:t>Ruják</w:t>
            </w:r>
            <w:proofErr w:type="spellEnd"/>
            <w:r>
              <w:rPr>
                <w:sz w:val="22"/>
                <w:szCs w:val="22"/>
              </w:rPr>
              <w:t xml:space="preserve"> Nóra és </w:t>
            </w:r>
            <w:proofErr w:type="spellStart"/>
            <w:r>
              <w:rPr>
                <w:sz w:val="22"/>
                <w:szCs w:val="22"/>
              </w:rPr>
              <w:t>Ruják</w:t>
            </w:r>
            <w:proofErr w:type="spellEnd"/>
            <w:r>
              <w:rPr>
                <w:sz w:val="22"/>
                <w:szCs w:val="22"/>
              </w:rPr>
              <w:t xml:space="preserve"> András </w:t>
            </w:r>
            <w:r w:rsidRPr="00C51094">
              <w:rPr>
                <w:sz w:val="22"/>
                <w:szCs w:val="22"/>
              </w:rPr>
              <w:t>részére Telki Ifjúsági díjat adományoz.</w:t>
            </w:r>
          </w:p>
          <w:p w14:paraId="0197BE7B" w14:textId="417012F4" w:rsidR="00A93DDB" w:rsidRPr="000D15C1" w:rsidRDefault="00A93DDB" w:rsidP="00A93DDB">
            <w:pPr>
              <w:pStyle w:val="Alaprtelmezett"/>
              <w:spacing w:after="0" w:line="240" w:lineRule="auto"/>
              <w:rPr>
                <w:bCs/>
                <w:sz w:val="22"/>
                <w:szCs w:val="22"/>
              </w:rPr>
            </w:pPr>
            <w:proofErr w:type="gramStart"/>
            <w:r w:rsidRPr="000D15C1">
              <w:rPr>
                <w:bCs/>
                <w:sz w:val="22"/>
                <w:szCs w:val="22"/>
              </w:rPr>
              <w:t xml:space="preserve">Felelős:   </w:t>
            </w:r>
            <w:proofErr w:type="gramEnd"/>
            <w:r w:rsidRPr="000D15C1">
              <w:rPr>
                <w:bCs/>
                <w:sz w:val="22"/>
                <w:szCs w:val="22"/>
              </w:rPr>
              <w:t xml:space="preserve">             polgármester</w:t>
            </w:r>
          </w:p>
          <w:p w14:paraId="03358E88" w14:textId="345BD110" w:rsidR="00A93DDB" w:rsidRPr="000315BD" w:rsidRDefault="00A93DDB" w:rsidP="00A93DDB">
            <w:pPr>
              <w:pStyle w:val="Alaprtelmezett"/>
              <w:spacing w:after="0" w:line="240" w:lineRule="auto"/>
              <w:ind w:left="-284"/>
              <w:rPr>
                <w:bCs/>
                <w:sz w:val="22"/>
                <w:szCs w:val="22"/>
              </w:rPr>
            </w:pPr>
            <w:r w:rsidRPr="000D15C1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Pr="000D15C1">
              <w:rPr>
                <w:bCs/>
                <w:sz w:val="22"/>
                <w:szCs w:val="22"/>
              </w:rPr>
              <w:t xml:space="preserve">Határidő:   </w:t>
            </w:r>
            <w:proofErr w:type="gramEnd"/>
            <w:r w:rsidRPr="000D15C1">
              <w:rPr>
                <w:bCs/>
                <w:sz w:val="22"/>
                <w:szCs w:val="22"/>
              </w:rPr>
              <w:t xml:space="preserve">         azonnal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9A09E" w14:textId="4A41D7F3" w:rsidR="00A93DDB" w:rsidRPr="00607694" w:rsidRDefault="00A93DDB" w:rsidP="00A93DD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</w:tbl>
    <w:p w14:paraId="4D36916A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207A9C9E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FE4FA1B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E5B951B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740899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32E81279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FE41CBA" w14:textId="77777777" w:rsidR="00A55DBE" w:rsidRPr="00B0063C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D2F1896" w14:textId="77777777" w:rsidR="00A55DBE" w:rsidRPr="00B0063C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EAE0CE2" w14:textId="0807E2D8" w:rsidR="00A55DBE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BD065D1" w14:textId="3574615B" w:rsidR="00AF4E60" w:rsidRPr="0063430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0AF3">
              <w:rPr>
                <w:rFonts w:ascii="Times New Roman" w:hAnsi="Times New Roman" w:cs="Times New Roman"/>
                <w:b/>
              </w:rPr>
              <w:t>Telki Óvoda továbbképzési és beiskolázási tervének elfogadása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4DED040" w14:textId="77777777" w:rsidR="00AF4E60" w:rsidRPr="00607694" w:rsidRDefault="00AF4E60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457AD334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F2090B4" w14:textId="77777777" w:rsidR="00A93DDB" w:rsidRPr="006B0AF3" w:rsidRDefault="00A93DDB" w:rsidP="00A93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0AF3">
              <w:rPr>
                <w:rFonts w:ascii="Times New Roman" w:hAnsi="Times New Roman" w:cs="Times New Roman"/>
              </w:rPr>
              <w:t>A képviselő-testület úgy határoz, hogy a Telki Zöldmanó Óvoda beiskolázási tervét a 2023/2024 nevelési évre jóváhagyja.</w:t>
            </w:r>
          </w:p>
          <w:p w14:paraId="35F26E7A" w14:textId="77777777" w:rsidR="00A93DDB" w:rsidRPr="006B0AF3" w:rsidRDefault="00A93DDB" w:rsidP="00A93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0AF3">
              <w:rPr>
                <w:rFonts w:ascii="Times New Roman" w:hAnsi="Times New Roman" w:cs="Times New Roman"/>
              </w:rPr>
              <w:t>Határidő: azonnal</w:t>
            </w:r>
          </w:p>
          <w:p w14:paraId="60031373" w14:textId="7A941EF8" w:rsidR="00A93DDB" w:rsidRPr="009A368A" w:rsidRDefault="00A93DDB" w:rsidP="00A93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AF3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 p</w:t>
            </w:r>
            <w:r w:rsidRPr="006B0AF3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0E1CFC" w14:textId="79A7C27D" w:rsidR="00A93DDB" w:rsidRPr="00607694" w:rsidRDefault="00A93DDB" w:rsidP="00A93D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4CA4C7C" w14:textId="77777777" w:rsidR="00AF4E60" w:rsidRDefault="00AF4E60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7DA16E84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55E3B19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B0E11F6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D3E914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7B1F5FB1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1F69E4F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D2433E9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A96465D" w14:textId="1730F2D9" w:rsidR="009A368A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519BE62" w14:textId="5C0A83AA" w:rsidR="00A55DBE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517">
              <w:rPr>
                <w:rFonts w:ascii="Times New Roman" w:hAnsi="Times New Roman"/>
                <w:b/>
              </w:rPr>
              <w:t>Telki község Önkormányzat média felületeire vonatkozó ajánlatok felülvizsgálata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A975F7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3B7DB770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F0446E5" w14:textId="5A1FC414" w:rsidR="009A368A" w:rsidRPr="00001517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A képviselő-testület úgy határoz, hogy a Telki Napló önkormányzati havilap és a </w:t>
            </w:r>
            <w:hyperlink r:id="rId9" w:history="1">
              <w:r w:rsidRPr="00001517">
                <w:rPr>
                  <w:rStyle w:val="Hiperhivatkozs"/>
                  <w:rFonts w:ascii="Times New Roman" w:hAnsi="Times New Roman"/>
                </w:rPr>
                <w:t>www.telki.hu</w:t>
              </w:r>
            </w:hyperlink>
            <w:r w:rsidRPr="00001517">
              <w:rPr>
                <w:rFonts w:ascii="Times New Roman" w:hAnsi="Times New Roman"/>
              </w:rPr>
              <w:t xml:space="preserve"> internetes portál média megjelentetéseire vonatkozó ajánlatot az 1. és 2. számú melléklet szerinti tartalommal jóváhagyja.</w:t>
            </w:r>
          </w:p>
          <w:p w14:paraId="22208554" w14:textId="77777777" w:rsidR="009A368A" w:rsidRPr="00001517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Határidő: </w:t>
            </w:r>
            <w:r w:rsidRPr="00001517">
              <w:rPr>
                <w:rFonts w:ascii="Times New Roman" w:hAnsi="Times New Roman"/>
              </w:rPr>
              <w:tab/>
            </w:r>
            <w:r w:rsidRPr="00001517">
              <w:rPr>
                <w:rFonts w:ascii="Times New Roman" w:hAnsi="Times New Roman"/>
              </w:rPr>
              <w:tab/>
              <w:t>azonnal</w:t>
            </w:r>
          </w:p>
          <w:p w14:paraId="7DA6F6C5" w14:textId="224F9E75" w:rsidR="00A55DBE" w:rsidRPr="009A368A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1517">
              <w:rPr>
                <w:rFonts w:ascii="Times New Roman" w:hAnsi="Times New Roman"/>
              </w:rPr>
              <w:t xml:space="preserve">Felelős: </w:t>
            </w:r>
            <w:r w:rsidRPr="00001517">
              <w:rPr>
                <w:rFonts w:ascii="Times New Roman" w:hAnsi="Times New Roman"/>
              </w:rPr>
              <w:tab/>
            </w:r>
            <w:r w:rsidRPr="00001517">
              <w:rPr>
                <w:rFonts w:ascii="Times New Roman" w:hAnsi="Times New Roman"/>
              </w:rPr>
              <w:tab/>
              <w:t>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55CBF2" w14:textId="27D0808C" w:rsidR="00A55DBE" w:rsidRPr="00607694" w:rsidRDefault="00A93DDB" w:rsidP="009A36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22A9C102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28EE6DF5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B84E64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01A439A9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444A804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6A21F639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9A2D566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6E19845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6F38EE2" w14:textId="197BE7B6" w:rsid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DFD2070" w14:textId="58273536" w:rsidR="00A55DBE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17">
              <w:rPr>
                <w:rFonts w:ascii="Times New Roman" w:hAnsi="Times New Roman"/>
                <w:b/>
                <w:bCs/>
              </w:rPr>
              <w:t>A vásárolt étkeztetésre vonatkozó szolgáltatási árak felülvizsgálata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2D2555F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57CAAD51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8D1AB60" w14:textId="77777777" w:rsidR="00A93DDB" w:rsidRPr="00001517" w:rsidRDefault="00A93DDB" w:rsidP="00A93D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1517">
              <w:rPr>
                <w:rFonts w:ascii="Times New Roman" w:hAnsi="Times New Roman"/>
                <w:color w:val="000000"/>
              </w:rPr>
              <w:t xml:space="preserve">Telki község Önkormányzat képviselő-testület úgy határozott, hogy a </w:t>
            </w:r>
            <w:proofErr w:type="spellStart"/>
            <w:r w:rsidRPr="00001517">
              <w:rPr>
                <w:rFonts w:ascii="Times New Roman" w:hAnsi="Times New Roman"/>
              </w:rPr>
              <w:t>Hungast</w:t>
            </w:r>
            <w:proofErr w:type="spellEnd"/>
            <w:r w:rsidRPr="00001517">
              <w:rPr>
                <w:rFonts w:ascii="Times New Roman" w:hAnsi="Times New Roman"/>
              </w:rPr>
              <w:t xml:space="preserve"> </w:t>
            </w:r>
            <w:proofErr w:type="spellStart"/>
            <w:r w:rsidRPr="00001517">
              <w:rPr>
                <w:rFonts w:ascii="Times New Roman" w:hAnsi="Times New Roman"/>
              </w:rPr>
              <w:t>Vital</w:t>
            </w:r>
            <w:proofErr w:type="spellEnd"/>
            <w:r w:rsidRPr="00001517">
              <w:rPr>
                <w:rFonts w:ascii="Times New Roman" w:hAnsi="Times New Roman"/>
              </w:rPr>
              <w:t xml:space="preserve"> Kft</w:t>
            </w:r>
            <w:r w:rsidRPr="00001517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001517">
              <w:rPr>
                <w:rFonts w:ascii="Times New Roman" w:hAnsi="Times New Roman"/>
              </w:rPr>
              <w:t>nek</w:t>
            </w:r>
            <w:proofErr w:type="spellEnd"/>
            <w:r w:rsidRPr="00001517">
              <w:rPr>
                <w:rFonts w:ascii="Times New Roman" w:hAnsi="Times New Roman"/>
              </w:rPr>
              <w:t xml:space="preserve"> (1119 Budapest, Fehérvári út 85.) a </w:t>
            </w:r>
            <w:r w:rsidRPr="00001517">
              <w:rPr>
                <w:rFonts w:ascii="Times New Roman" w:hAnsi="Times New Roman"/>
                <w:color w:val="000000"/>
              </w:rPr>
              <w:t>vásárolt étkeztetés díja emelési igény elutasítására érkezett észrevételt tudomásul veszi.</w:t>
            </w:r>
          </w:p>
          <w:p w14:paraId="5EA850D9" w14:textId="77777777" w:rsidR="00A93DDB" w:rsidRPr="00001517" w:rsidRDefault="00A93DDB" w:rsidP="00A93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Határidő: </w:t>
            </w:r>
            <w:r w:rsidRPr="00001517">
              <w:rPr>
                <w:rFonts w:ascii="Times New Roman" w:hAnsi="Times New Roman"/>
              </w:rPr>
              <w:tab/>
            </w:r>
            <w:r w:rsidRPr="00001517">
              <w:rPr>
                <w:rFonts w:ascii="Times New Roman" w:hAnsi="Times New Roman"/>
              </w:rPr>
              <w:tab/>
              <w:t>azonnal</w:t>
            </w:r>
          </w:p>
          <w:p w14:paraId="33EFEB4F" w14:textId="58C30A44" w:rsidR="00A93DDB" w:rsidRPr="009A368A" w:rsidRDefault="00A93DDB" w:rsidP="00A93D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1517">
              <w:rPr>
                <w:rFonts w:ascii="Times New Roman" w:hAnsi="Times New Roman"/>
              </w:rPr>
              <w:t xml:space="preserve">Felelős: </w:t>
            </w:r>
            <w:r w:rsidRPr="00001517">
              <w:rPr>
                <w:rFonts w:ascii="Times New Roman" w:hAnsi="Times New Roman"/>
              </w:rPr>
              <w:tab/>
            </w:r>
            <w:r w:rsidRPr="00001517">
              <w:rPr>
                <w:rFonts w:ascii="Times New Roman" w:hAnsi="Times New Roman"/>
              </w:rPr>
              <w:tab/>
              <w:t>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623002E" w14:textId="58C05BB0" w:rsidR="00A93DDB" w:rsidRPr="00607694" w:rsidRDefault="00A93DDB" w:rsidP="00A93D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6BA65FDB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400E907E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A80DB8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B231BF1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CF3CD0F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3496622E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E2A5A6C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9DB8AAC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8F5406C" w14:textId="5ED18E4E" w:rsid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 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9C9F5A9" w14:textId="12CAFBE2" w:rsidR="00A55DBE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A5375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>Organica</w:t>
            </w:r>
            <w:proofErr w:type="spellEnd"/>
            <w:r w:rsidRPr="00FA5375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 Zrt és a Telki község Önkormányzata között hatályban lévő szerződések felülvizsgálatáról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E21D9A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329B6DC4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D6A1897" w14:textId="77777777" w:rsidR="009A368A" w:rsidRPr="00FA5375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375">
              <w:rPr>
                <w:rFonts w:ascii="Times New Roman" w:hAnsi="Times New Roman"/>
              </w:rPr>
              <w:t xml:space="preserve">Telki község képviselő-testülete úgy határozott, hogy az </w:t>
            </w:r>
            <w:proofErr w:type="spellStart"/>
            <w:r w:rsidRPr="00FA5375">
              <w:rPr>
                <w:rFonts w:ascii="Times New Roman" w:hAnsi="Times New Roman"/>
              </w:rPr>
              <w:t>Organiva</w:t>
            </w:r>
            <w:proofErr w:type="spellEnd"/>
            <w:r w:rsidRPr="00FA5375">
              <w:rPr>
                <w:rFonts w:ascii="Times New Roman" w:hAnsi="Times New Roman"/>
              </w:rPr>
              <w:t xml:space="preserve"> Zrt-</w:t>
            </w:r>
            <w:proofErr w:type="gramStart"/>
            <w:r w:rsidRPr="00FA5375">
              <w:rPr>
                <w:rFonts w:ascii="Times New Roman" w:hAnsi="Times New Roman"/>
              </w:rPr>
              <w:t>vel  (</w:t>
            </w:r>
            <w:proofErr w:type="gramEnd"/>
            <w:r w:rsidRPr="00FA5375">
              <w:rPr>
                <w:rFonts w:ascii="Times New Roman" w:hAnsi="Times New Roman"/>
              </w:rPr>
              <w:t xml:space="preserve"> 2089 Telki, 062/3/A. hrsz) fennálló megállapodások, szerződések felülvizsgálata keretében a Szolgáltatási Szerződést, valamint a bérleti jogviszony és egyéb kérdések rendezéséről szóló megállapodást közös megegyezéssel megszünteti,  a Telki 062/3 hrsz-ú ingatlant érintő </w:t>
            </w:r>
            <w:r>
              <w:rPr>
                <w:rFonts w:ascii="Times New Roman" w:hAnsi="Times New Roman"/>
              </w:rPr>
              <w:t>f</w:t>
            </w:r>
            <w:r w:rsidRPr="00FA5375">
              <w:rPr>
                <w:rFonts w:ascii="Times New Roman" w:hAnsi="Times New Roman"/>
              </w:rPr>
              <w:t>öldhasználati szerződést, valamint bérleti szerződést módosítja.</w:t>
            </w:r>
          </w:p>
          <w:p w14:paraId="4FA742C6" w14:textId="77777777" w:rsidR="009A368A" w:rsidRPr="00FA5375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375">
              <w:rPr>
                <w:rFonts w:ascii="Times New Roman" w:hAnsi="Times New Roman"/>
              </w:rPr>
              <w:t>Felhatalmazza a polgármestert a megállapodások és kapcsolódó szerződések aláírására.</w:t>
            </w:r>
          </w:p>
          <w:p w14:paraId="5EB98DEE" w14:textId="77777777" w:rsidR="009A368A" w:rsidRPr="00001517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Határidő: </w:t>
            </w:r>
            <w:r w:rsidRPr="00001517">
              <w:rPr>
                <w:rFonts w:ascii="Times New Roman" w:hAnsi="Times New Roman"/>
              </w:rPr>
              <w:tab/>
            </w:r>
            <w:r w:rsidRPr="00001517">
              <w:rPr>
                <w:rFonts w:ascii="Times New Roman" w:hAnsi="Times New Roman"/>
              </w:rPr>
              <w:tab/>
              <w:t>azonnal</w:t>
            </w:r>
          </w:p>
          <w:p w14:paraId="08415242" w14:textId="0D9656C5" w:rsidR="00A55DBE" w:rsidRPr="009A368A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1517">
              <w:rPr>
                <w:rFonts w:ascii="Times New Roman" w:hAnsi="Times New Roman"/>
              </w:rPr>
              <w:t xml:space="preserve">Felelős: </w:t>
            </w:r>
            <w:r w:rsidRPr="00001517">
              <w:rPr>
                <w:rFonts w:ascii="Times New Roman" w:hAnsi="Times New Roman"/>
              </w:rPr>
              <w:tab/>
            </w:r>
            <w:r w:rsidRPr="00001517">
              <w:rPr>
                <w:rFonts w:ascii="Times New Roman" w:hAnsi="Times New Roman"/>
              </w:rPr>
              <w:tab/>
              <w:t>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CFD75C2" w14:textId="071B556A" w:rsidR="00A55DBE" w:rsidRPr="00607694" w:rsidRDefault="00A93DDB" w:rsidP="009A36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4BA21FBA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1F640616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A2A8766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0C99310B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FB366E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2A9301F9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EAF3FDB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5431A2A1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13F3750" w14:textId="3AA2487A" w:rsidR="009A368A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33 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B4A31AA" w14:textId="5D665E2C" w:rsidR="00A55DBE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1517">
              <w:rPr>
                <w:rFonts w:ascii="Times New Roman" w:hAnsi="Times New Roman"/>
                <w:b/>
                <w:bCs/>
              </w:rPr>
              <w:t>Közérdekű kötelezettségvállalásról szóló megállapodás megkötése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8601F06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105ACFDD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F0B60A4" w14:textId="77777777" w:rsidR="009A368A" w:rsidRPr="00001517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Telki község Önkormányzat képviselő-testülete úgy határozott, hogy </w:t>
            </w:r>
            <w:r>
              <w:rPr>
                <w:rFonts w:ascii="Times New Roman" w:hAnsi="Times New Roman"/>
              </w:rPr>
              <w:t>megállapodást köt</w:t>
            </w:r>
            <w:r w:rsidRPr="00001517">
              <w:rPr>
                <w:rFonts w:ascii="Times New Roman" w:hAnsi="Times New Roman"/>
              </w:rPr>
              <w:t xml:space="preserve"> a Telki 1278 hrsz-ú Tücsök utca Darázs utca - Napsugár utca közötti szakaszának útfelújítási munkáihoz 4.000.0000.- Ft összegű támogatás</w:t>
            </w:r>
            <w:r>
              <w:rPr>
                <w:rFonts w:ascii="Times New Roman" w:hAnsi="Times New Roman"/>
              </w:rPr>
              <w:t xml:space="preserve"> elfogadásáról</w:t>
            </w:r>
            <w:r w:rsidRPr="00001517">
              <w:rPr>
                <w:rFonts w:ascii="Times New Roman" w:hAnsi="Times New Roman"/>
              </w:rPr>
              <w:t>.</w:t>
            </w:r>
          </w:p>
          <w:p w14:paraId="728776DA" w14:textId="77777777" w:rsidR="009A368A" w:rsidRPr="00001517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>Felhatalmazza a polgármestert a megállapodás aláírására.</w:t>
            </w:r>
          </w:p>
          <w:p w14:paraId="51E76C06" w14:textId="77777777" w:rsidR="009A368A" w:rsidRPr="00001517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Felelős: </w:t>
            </w:r>
            <w:r w:rsidRPr="00001517">
              <w:rPr>
                <w:rFonts w:ascii="Times New Roman" w:hAnsi="Times New Roman"/>
              </w:rPr>
              <w:tab/>
              <w:t>polgármester</w:t>
            </w:r>
          </w:p>
          <w:p w14:paraId="64BF6A4C" w14:textId="07F7F062" w:rsidR="00A55DBE" w:rsidRPr="009A368A" w:rsidRDefault="009A368A" w:rsidP="009A3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1517">
              <w:rPr>
                <w:rFonts w:ascii="Times New Roman" w:hAnsi="Times New Roman"/>
              </w:rPr>
              <w:t xml:space="preserve">Határidő: </w:t>
            </w:r>
            <w:r w:rsidRPr="00001517">
              <w:rPr>
                <w:rFonts w:ascii="Times New Roman" w:hAnsi="Times New Roman"/>
              </w:rPr>
              <w:tab/>
              <w:t>folyamatos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E5DD255" w14:textId="067618BB" w:rsidR="00A55DBE" w:rsidRPr="00607694" w:rsidRDefault="00A93DDB" w:rsidP="009A36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0BA7A9D2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4DA39776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918E193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A9282E4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B45167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45A4978D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AE0F668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359C72E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63AE98D" w14:textId="77777777" w:rsid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34 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7F668CE" w14:textId="7ECD6FCE" w:rsidR="00A55DBE" w:rsidRPr="009A368A" w:rsidRDefault="009A368A" w:rsidP="009A368A">
            <w:pPr>
              <w:spacing w:after="0" w:line="240" w:lineRule="auto"/>
              <w:jc w:val="center"/>
              <w:rPr>
                <w:bCs/>
              </w:rPr>
            </w:pPr>
            <w:r w:rsidRPr="00B27BFD">
              <w:rPr>
                <w:rFonts w:ascii="Times New Roman" w:hAnsi="Times New Roman" w:cs="Times New Roman"/>
                <w:b/>
              </w:rPr>
              <w:t>A közbeszerzési eljárások teljes körű lebonyolítására, valamint folyamatos közbeszerzési tanácsadásra vonatkozó szerződés módosításáról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31F5FA1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72DEF535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ED1EC1C" w14:textId="77777777" w:rsidR="009A368A" w:rsidRPr="00B27BFD" w:rsidRDefault="009A368A" w:rsidP="009A3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BFD">
              <w:rPr>
                <w:rFonts w:ascii="Times New Roman" w:hAnsi="Times New Roman" w:cs="Times New Roman"/>
              </w:rPr>
              <w:t>Telki község Önkormányzat Képviselő-testülete és az OKFON Közbeszerzési és Szolgáltatási Z</w:t>
            </w:r>
            <w:r>
              <w:rPr>
                <w:rFonts w:ascii="Times New Roman" w:hAnsi="Times New Roman" w:cs="Times New Roman"/>
              </w:rPr>
              <w:t>r</w:t>
            </w:r>
            <w:r w:rsidRPr="00B27BFD">
              <w:rPr>
                <w:rFonts w:ascii="Times New Roman" w:hAnsi="Times New Roman" w:cs="Times New Roman"/>
              </w:rPr>
              <w:t>t. (1139 Budapest, Gömb u. 33.) között az önkormányzat beszerzési feladatainak előkészítésében, lebonyolításában való közreműködés céljából 201</w:t>
            </w:r>
            <w:r>
              <w:rPr>
                <w:rFonts w:ascii="Times New Roman" w:hAnsi="Times New Roman" w:cs="Times New Roman"/>
              </w:rPr>
              <w:t>7</w:t>
            </w:r>
            <w:r w:rsidRPr="00B27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12.28. napján </w:t>
            </w:r>
            <w:r w:rsidRPr="00B27BFD">
              <w:rPr>
                <w:rFonts w:ascii="Times New Roman" w:hAnsi="Times New Roman" w:cs="Times New Roman"/>
              </w:rPr>
              <w:t>aláírt megbízási keretszerződést közös megegyezéssel módosítja.</w:t>
            </w:r>
          </w:p>
          <w:p w14:paraId="1E75FA67" w14:textId="77777777" w:rsidR="009A368A" w:rsidRPr="00B27BFD" w:rsidRDefault="009A368A" w:rsidP="009A3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BFD">
              <w:rPr>
                <w:rFonts w:ascii="Times New Roman" w:hAnsi="Times New Roman" w:cs="Times New Roman"/>
              </w:rPr>
              <w:t>A módosított és egységes szerkezetbe foglalt megbízási keretszerződés a határozat melléklete.</w:t>
            </w:r>
          </w:p>
          <w:p w14:paraId="74F03841" w14:textId="4B8EE7E5" w:rsidR="009A368A" w:rsidRPr="00B27BFD" w:rsidRDefault="009A368A" w:rsidP="009A3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BFD">
              <w:rPr>
                <w:rFonts w:ascii="Times New Roman" w:hAnsi="Times New Roman" w:cs="Times New Roman"/>
              </w:rPr>
              <w:t>Felhatalmazza a polgármestert a megbízási szerződés aláírására.</w:t>
            </w:r>
          </w:p>
          <w:p w14:paraId="3EAB18AA" w14:textId="77777777" w:rsidR="009A368A" w:rsidRPr="00B27BFD" w:rsidRDefault="009A368A" w:rsidP="009A3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Hlk132205318"/>
            <w:r w:rsidRPr="00B27BFD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azonnal</w:t>
            </w:r>
          </w:p>
          <w:p w14:paraId="5656E3EC" w14:textId="5C6AFC8A" w:rsidR="00A55DBE" w:rsidRPr="009A368A" w:rsidRDefault="009A368A" w:rsidP="009A3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BFD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B27BFD">
              <w:rPr>
                <w:rFonts w:ascii="Times New Roman" w:hAnsi="Times New Roman" w:cs="Times New Roman"/>
              </w:rPr>
              <w:t>polgármester</w:t>
            </w:r>
            <w:bookmarkEnd w:id="2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E72BD8F" w14:textId="598FBAEC" w:rsidR="00A55DBE" w:rsidRPr="00607694" w:rsidRDefault="00A93DDB" w:rsidP="009A36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1A7BC3F2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A368A" w:rsidRPr="00607694" w14:paraId="5A4DB17B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9008D5" w14:textId="77777777" w:rsidR="009A368A" w:rsidRPr="00607694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1AFAC19" w14:textId="77777777" w:rsidR="009A368A" w:rsidRPr="00607694" w:rsidRDefault="009A368A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69F0F4" w14:textId="77777777" w:rsidR="009A368A" w:rsidRPr="00607694" w:rsidRDefault="009A368A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A368A" w:rsidRPr="00607694" w14:paraId="22D35A2F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FE93153" w14:textId="7453E1BB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B0063C">
              <w:rPr>
                <w:rFonts w:ascii="Times New Roman" w:hAnsi="Times New Roman" w:cs="Times New Roman"/>
                <w:b/>
              </w:rPr>
              <w:t>elki község Önkormányzat</w:t>
            </w:r>
          </w:p>
          <w:p w14:paraId="20160C6E" w14:textId="77777777" w:rsidR="009A368A" w:rsidRPr="00B0063C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6DFCDB9" w14:textId="3417C498" w:rsidR="009A368A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 </w:t>
            </w:r>
            <w:r w:rsidRPr="00B0063C">
              <w:rPr>
                <w:rFonts w:ascii="Times New Roman" w:hAnsi="Times New Roman" w:cs="Times New Roman"/>
                <w:b/>
              </w:rPr>
              <w:t>/2023. (I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19EAACD" w14:textId="77A2266A" w:rsidR="009A368A" w:rsidRPr="009A368A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Tájékoztató munkajogi kérdések áttekintéséről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F0B629F" w14:textId="77777777" w:rsidR="009A368A" w:rsidRPr="00607694" w:rsidRDefault="009A368A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70600DC8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137909F" w14:textId="026BD89F" w:rsidR="00A93DDB" w:rsidRPr="009A368A" w:rsidRDefault="00A93DDB" w:rsidP="00A93DDB">
            <w:pPr>
              <w:jc w:val="both"/>
              <w:rPr>
                <w:rFonts w:ascii="Times New Roman" w:hAnsi="Times New Roman" w:cs="Times New Roman"/>
              </w:rPr>
            </w:pPr>
            <w:r w:rsidRPr="00814F17">
              <w:rPr>
                <w:rFonts w:ascii="Times New Roman" w:hAnsi="Times New Roman"/>
              </w:rPr>
              <w:t xml:space="preserve">Telki község Önkormányzat képviselő-testülete úgy határozott, hogy a </w:t>
            </w:r>
            <w:r w:rsidRPr="00814F17">
              <w:rPr>
                <w:rFonts w:ascii="Times New Roman" w:hAnsi="Times New Roman" w:cs="Times New Roman"/>
              </w:rPr>
              <w:t xml:space="preserve">munkajogi kérdések áttekintéséről szóló tájékoztatót elfogadja.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B3EB8A" w14:textId="1B74FCBC" w:rsidR="00A93DDB" w:rsidRPr="00607694" w:rsidRDefault="00A93DDB" w:rsidP="00A93DD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925A3F3" w14:textId="77777777" w:rsidR="009A368A" w:rsidRDefault="009A368A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D97CE6" w14:textId="77777777" w:rsidR="009A368A" w:rsidRDefault="009A368A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1F91323A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</w:t>
      </w:r>
      <w:r w:rsidR="00A93DDB">
        <w:rPr>
          <w:rFonts w:ascii="Times New Roman" w:hAnsi="Times New Roman" w:cs="Times New Roman"/>
          <w:sz w:val="20"/>
          <w:szCs w:val="20"/>
        </w:rPr>
        <w:t>május 5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7777777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  dr. Lack Mónika</w:t>
      </w:r>
    </w:p>
    <w:p w14:paraId="1F2F90BB" w14:textId="7777777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p w14:paraId="4F3011B9" w14:textId="77777777" w:rsidR="00A46A1D" w:rsidRPr="00607694" w:rsidRDefault="00A46A1D">
      <w:pPr>
        <w:rPr>
          <w:rFonts w:ascii="Times New Roman" w:hAnsi="Times New Roman" w:cs="Times New Roman"/>
        </w:rPr>
      </w:pPr>
    </w:p>
    <w:sectPr w:rsidR="00A46A1D" w:rsidRPr="00607694" w:rsidSect="00BE27E3">
      <w:footerReference w:type="default" r:id="rId10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1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0"/>
  </w:num>
  <w:num w:numId="8" w16cid:durableId="1040544651">
    <w:abstractNumId w:val="18"/>
  </w:num>
  <w:num w:numId="9" w16cid:durableId="818693993">
    <w:abstractNumId w:val="17"/>
  </w:num>
  <w:num w:numId="10" w16cid:durableId="1320305561">
    <w:abstractNumId w:val="23"/>
  </w:num>
  <w:num w:numId="11" w16cid:durableId="1565796718">
    <w:abstractNumId w:val="24"/>
  </w:num>
  <w:num w:numId="12" w16cid:durableId="1711806982">
    <w:abstractNumId w:val="19"/>
  </w:num>
  <w:num w:numId="13" w16cid:durableId="188182513">
    <w:abstractNumId w:val="1"/>
  </w:num>
  <w:num w:numId="14" w16cid:durableId="192234847">
    <w:abstractNumId w:val="32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5"/>
  </w:num>
  <w:num w:numId="23" w16cid:durableId="874851349">
    <w:abstractNumId w:val="5"/>
  </w:num>
  <w:num w:numId="24" w16cid:durableId="264269986">
    <w:abstractNumId w:val="28"/>
  </w:num>
  <w:num w:numId="25" w16cid:durableId="1993172412">
    <w:abstractNumId w:val="0"/>
  </w:num>
  <w:num w:numId="26" w16cid:durableId="2123069086">
    <w:abstractNumId w:val="27"/>
  </w:num>
  <w:num w:numId="27" w16cid:durableId="135413888">
    <w:abstractNumId w:val="15"/>
  </w:num>
  <w:num w:numId="28" w16cid:durableId="1483693917">
    <w:abstractNumId w:val="33"/>
  </w:num>
  <w:num w:numId="29" w16cid:durableId="49572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9"/>
  </w:num>
  <w:num w:numId="31" w16cid:durableId="213663580">
    <w:abstractNumId w:val="22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912B6"/>
    <w:rsid w:val="000920E3"/>
    <w:rsid w:val="000A6154"/>
    <w:rsid w:val="000B4AB2"/>
    <w:rsid w:val="000C476B"/>
    <w:rsid w:val="000D5823"/>
    <w:rsid w:val="000E5CF7"/>
    <w:rsid w:val="000E778E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D2623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D2A3C"/>
    <w:rsid w:val="002D45FF"/>
    <w:rsid w:val="00312DFB"/>
    <w:rsid w:val="00312E1D"/>
    <w:rsid w:val="00314AC8"/>
    <w:rsid w:val="00316EBC"/>
    <w:rsid w:val="00344B76"/>
    <w:rsid w:val="00350BDE"/>
    <w:rsid w:val="00372957"/>
    <w:rsid w:val="00375102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F0F39"/>
    <w:rsid w:val="004014F0"/>
    <w:rsid w:val="0040386C"/>
    <w:rsid w:val="00412CE1"/>
    <w:rsid w:val="00452306"/>
    <w:rsid w:val="00454905"/>
    <w:rsid w:val="00466930"/>
    <w:rsid w:val="00466A2B"/>
    <w:rsid w:val="00470161"/>
    <w:rsid w:val="00470E1F"/>
    <w:rsid w:val="0048478C"/>
    <w:rsid w:val="004B284C"/>
    <w:rsid w:val="004C6CF1"/>
    <w:rsid w:val="004C751E"/>
    <w:rsid w:val="004E5CCE"/>
    <w:rsid w:val="00500772"/>
    <w:rsid w:val="00505F08"/>
    <w:rsid w:val="005238D8"/>
    <w:rsid w:val="005240ED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B1292"/>
    <w:rsid w:val="006C08F6"/>
    <w:rsid w:val="006D2F5C"/>
    <w:rsid w:val="006E34F0"/>
    <w:rsid w:val="006F090E"/>
    <w:rsid w:val="00704DA6"/>
    <w:rsid w:val="00713461"/>
    <w:rsid w:val="00730F85"/>
    <w:rsid w:val="00746C9D"/>
    <w:rsid w:val="007470D8"/>
    <w:rsid w:val="00750291"/>
    <w:rsid w:val="0076645F"/>
    <w:rsid w:val="00775F49"/>
    <w:rsid w:val="0078436F"/>
    <w:rsid w:val="00791D6D"/>
    <w:rsid w:val="00791E0A"/>
    <w:rsid w:val="007A35F7"/>
    <w:rsid w:val="007A683B"/>
    <w:rsid w:val="007B408B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550E7"/>
    <w:rsid w:val="008726D9"/>
    <w:rsid w:val="008748CE"/>
    <w:rsid w:val="008907D6"/>
    <w:rsid w:val="00897262"/>
    <w:rsid w:val="008A380F"/>
    <w:rsid w:val="008A485F"/>
    <w:rsid w:val="008B0B8F"/>
    <w:rsid w:val="008B2453"/>
    <w:rsid w:val="008B28DC"/>
    <w:rsid w:val="008B6D29"/>
    <w:rsid w:val="008D52D9"/>
    <w:rsid w:val="008E38B9"/>
    <w:rsid w:val="008E40D5"/>
    <w:rsid w:val="008F4A83"/>
    <w:rsid w:val="00911F2D"/>
    <w:rsid w:val="00913717"/>
    <w:rsid w:val="0092440C"/>
    <w:rsid w:val="0093230B"/>
    <w:rsid w:val="009344BA"/>
    <w:rsid w:val="00934D44"/>
    <w:rsid w:val="009352FF"/>
    <w:rsid w:val="00943185"/>
    <w:rsid w:val="009502F4"/>
    <w:rsid w:val="009718C0"/>
    <w:rsid w:val="009A368A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DBE"/>
    <w:rsid w:val="00A55F39"/>
    <w:rsid w:val="00A570E9"/>
    <w:rsid w:val="00A618A4"/>
    <w:rsid w:val="00A6198C"/>
    <w:rsid w:val="00A65CB5"/>
    <w:rsid w:val="00A72BE8"/>
    <w:rsid w:val="00A80CA9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3582"/>
    <w:rsid w:val="00C818CB"/>
    <w:rsid w:val="00C84B88"/>
    <w:rsid w:val="00CA1743"/>
    <w:rsid w:val="00CA7D0B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D6551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418E8"/>
    <w:rsid w:val="00E439DE"/>
    <w:rsid w:val="00E44E62"/>
    <w:rsid w:val="00E52122"/>
    <w:rsid w:val="00E62611"/>
    <w:rsid w:val="00E756C3"/>
    <w:rsid w:val="00E93DB0"/>
    <w:rsid w:val="00EB40BB"/>
    <w:rsid w:val="00EE1266"/>
    <w:rsid w:val="00EE3A99"/>
    <w:rsid w:val="00EE460A"/>
    <w:rsid w:val="00EF066A"/>
    <w:rsid w:val="00EF5D98"/>
    <w:rsid w:val="00F038EB"/>
    <w:rsid w:val="00F047AB"/>
    <w:rsid w:val="00F05A93"/>
    <w:rsid w:val="00F13FD2"/>
    <w:rsid w:val="00F310DB"/>
    <w:rsid w:val="00F434A8"/>
    <w:rsid w:val="00F446A9"/>
    <w:rsid w:val="00F65119"/>
    <w:rsid w:val="00F822EF"/>
    <w:rsid w:val="00F91D82"/>
    <w:rsid w:val="00F95498"/>
    <w:rsid w:val="00F97733"/>
    <w:rsid w:val="00FA35B6"/>
    <w:rsid w:val="00FA6A21"/>
    <w:rsid w:val="00FB4F4A"/>
    <w:rsid w:val="00FC538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ki.hu/docs/e-hivatal/rendeletek/kituntetesekrol/10-2019.(III.29.)_a_kituntetesek%2C_cimek_alapitasarol_es_adomanyozasanak_rendjero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ki.hu/docs/e-hivatal/rendeletek/kituntetesekrol/10-2019.(III.29.)_a_kituntetesek%2C_cimek_alapitasarol_es_adomanyozasanak_rendjero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2526</Words>
  <Characters>17430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2023-05-17T07:03:00Z</dcterms:created>
  <dcterms:modified xsi:type="dcterms:W3CDTF">2023-05-17T07:03:00Z</dcterms:modified>
</cp:coreProperties>
</file>